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75" w:rsidRPr="00CD5185" w:rsidRDefault="00815A5F">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-674370</wp:posOffset>
            </wp:positionV>
            <wp:extent cx="2514600" cy="1028700"/>
            <wp:effectExtent l="0" t="0" r="0" b="0"/>
            <wp:wrapNone/>
            <wp:docPr id="11" name="Picture 8" descr="GRCCI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CCI Logo - horizontal"/>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46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5475605</wp:posOffset>
                </wp:positionH>
                <wp:positionV relativeFrom="paragraph">
                  <wp:posOffset>-565150</wp:posOffset>
                </wp:positionV>
                <wp:extent cx="1890395" cy="84328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2E9" w:rsidRPr="00FB0DA5" w:rsidRDefault="009D02E9" w:rsidP="00F11382">
                            <w:pPr>
                              <w:rPr>
                                <w:color w:val="000066"/>
                                <w:sz w:val="16"/>
                              </w:rPr>
                            </w:pPr>
                            <w:r>
                              <w:rPr>
                                <w:color w:val="000066"/>
                                <w:sz w:val="16"/>
                              </w:rPr>
                              <w:t>2</w:t>
                            </w:r>
                            <w:r w:rsidRPr="00FB0DA5">
                              <w:rPr>
                                <w:color w:val="000066"/>
                                <w:sz w:val="16"/>
                              </w:rPr>
                              <w:t>01 Penn Street</w:t>
                            </w:r>
                          </w:p>
                          <w:p w:rsidR="009D02E9" w:rsidRPr="00FB0DA5" w:rsidRDefault="009D02E9" w:rsidP="00F11382">
                            <w:pPr>
                              <w:rPr>
                                <w:color w:val="000066"/>
                                <w:sz w:val="16"/>
                              </w:rPr>
                            </w:pPr>
                            <w:r w:rsidRPr="00FB0DA5">
                              <w:rPr>
                                <w:color w:val="000066"/>
                                <w:sz w:val="16"/>
                              </w:rPr>
                              <w:t xml:space="preserve">Suite </w:t>
                            </w:r>
                            <w:r>
                              <w:rPr>
                                <w:color w:val="000066"/>
                                <w:sz w:val="16"/>
                              </w:rPr>
                              <w:t>5</w:t>
                            </w:r>
                            <w:r w:rsidRPr="00FB0DA5">
                              <w:rPr>
                                <w:color w:val="000066"/>
                                <w:sz w:val="16"/>
                              </w:rPr>
                              <w:t>01</w:t>
                            </w:r>
                          </w:p>
                          <w:p w:rsidR="009D02E9" w:rsidRPr="00FB0DA5" w:rsidRDefault="009D02E9" w:rsidP="00FB0DA5">
                            <w:pPr>
                              <w:spacing w:after="40"/>
                              <w:rPr>
                                <w:color w:val="000066"/>
                                <w:sz w:val="16"/>
                              </w:rPr>
                            </w:pPr>
                            <w:r w:rsidRPr="00FB0DA5">
                              <w:rPr>
                                <w:color w:val="000066"/>
                                <w:sz w:val="16"/>
                              </w:rPr>
                              <w:t>Reading PA  19601-</w:t>
                            </w:r>
                            <w:r>
                              <w:rPr>
                                <w:color w:val="000066"/>
                                <w:sz w:val="16"/>
                              </w:rPr>
                              <w:t>4038</w:t>
                            </w:r>
                          </w:p>
                          <w:p w:rsidR="009D02E9" w:rsidRPr="00FB0DA5" w:rsidRDefault="009D02E9" w:rsidP="00F11382">
                            <w:pPr>
                              <w:rPr>
                                <w:color w:val="000066"/>
                                <w:sz w:val="16"/>
                              </w:rPr>
                            </w:pPr>
                            <w:r w:rsidRPr="00FB0DA5">
                              <w:rPr>
                                <w:color w:val="000066"/>
                                <w:sz w:val="16"/>
                              </w:rPr>
                              <w:t>Tel:   610-376-6766</w:t>
                            </w:r>
                          </w:p>
                          <w:p w:rsidR="009D02E9" w:rsidRPr="00FB0DA5" w:rsidRDefault="009D02E9" w:rsidP="00FB0DA5">
                            <w:pPr>
                              <w:spacing w:after="40"/>
                              <w:rPr>
                                <w:color w:val="000066"/>
                                <w:sz w:val="16"/>
                              </w:rPr>
                            </w:pPr>
                            <w:r w:rsidRPr="00FB0DA5">
                              <w:rPr>
                                <w:color w:val="000066"/>
                                <w:sz w:val="16"/>
                              </w:rPr>
                              <w:t>Fax:  610-376-4135</w:t>
                            </w:r>
                          </w:p>
                          <w:p w:rsidR="009D02E9" w:rsidRPr="00FB0DA5" w:rsidRDefault="009D02E9" w:rsidP="00F11382">
                            <w:pPr>
                              <w:rPr>
                                <w:color w:val="000066"/>
                                <w:sz w:val="16"/>
                              </w:rPr>
                            </w:pPr>
                            <w:r w:rsidRPr="00FB0DA5">
                              <w:rPr>
                                <w:color w:val="000066"/>
                                <w:sz w:val="16"/>
                              </w:rPr>
                              <w:t>www.GreaterReadingChamber.org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1.15pt;margin-top:-44.5pt;width:148.85pt;height:6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2n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" filled="f" stroked="f">
                <v:textbox style="mso-fit-shape-to-text:t">
                  <w:txbxContent>
                    <w:p w:rsidR="009D02E9" w:rsidRPr="00FB0DA5" w:rsidRDefault="009D02E9" w:rsidP="00F11382">
                      <w:pPr>
                        <w:rPr>
                          <w:color w:val="000066"/>
                          <w:sz w:val="16"/>
                        </w:rPr>
                      </w:pPr>
                      <w:r>
                        <w:rPr>
                          <w:color w:val="000066"/>
                          <w:sz w:val="16"/>
                        </w:rPr>
                        <w:t>2</w:t>
                      </w:r>
                      <w:r w:rsidRPr="00FB0DA5">
                        <w:rPr>
                          <w:color w:val="000066"/>
                          <w:sz w:val="16"/>
                        </w:rPr>
                        <w:t>01 Penn Street</w:t>
                      </w:r>
                    </w:p>
                    <w:p w:rsidR="009D02E9" w:rsidRPr="00FB0DA5" w:rsidRDefault="009D02E9" w:rsidP="00F11382">
                      <w:pPr>
                        <w:rPr>
                          <w:color w:val="000066"/>
                          <w:sz w:val="16"/>
                        </w:rPr>
                      </w:pPr>
                      <w:r w:rsidRPr="00FB0DA5">
                        <w:rPr>
                          <w:color w:val="000066"/>
                          <w:sz w:val="16"/>
                        </w:rPr>
                        <w:t xml:space="preserve">Suite </w:t>
                      </w:r>
                      <w:r>
                        <w:rPr>
                          <w:color w:val="000066"/>
                          <w:sz w:val="16"/>
                        </w:rPr>
                        <w:t>5</w:t>
                      </w:r>
                      <w:r w:rsidRPr="00FB0DA5">
                        <w:rPr>
                          <w:color w:val="000066"/>
                          <w:sz w:val="16"/>
                        </w:rPr>
                        <w:t>01</w:t>
                      </w:r>
                    </w:p>
                    <w:p w:rsidR="009D02E9" w:rsidRPr="00FB0DA5" w:rsidRDefault="009D02E9" w:rsidP="00FB0DA5">
                      <w:pPr>
                        <w:spacing w:after="40"/>
                        <w:rPr>
                          <w:color w:val="000066"/>
                          <w:sz w:val="16"/>
                        </w:rPr>
                      </w:pPr>
                      <w:r w:rsidRPr="00FB0DA5">
                        <w:rPr>
                          <w:color w:val="000066"/>
                          <w:sz w:val="16"/>
                        </w:rPr>
                        <w:t>Reading PA  19601-</w:t>
                      </w:r>
                      <w:r>
                        <w:rPr>
                          <w:color w:val="000066"/>
                          <w:sz w:val="16"/>
                        </w:rPr>
                        <w:t>4038</w:t>
                      </w:r>
                    </w:p>
                    <w:p w:rsidR="009D02E9" w:rsidRPr="00FB0DA5" w:rsidRDefault="009D02E9" w:rsidP="00F11382">
                      <w:pPr>
                        <w:rPr>
                          <w:color w:val="000066"/>
                          <w:sz w:val="16"/>
                        </w:rPr>
                      </w:pPr>
                      <w:r w:rsidRPr="00FB0DA5">
                        <w:rPr>
                          <w:color w:val="000066"/>
                          <w:sz w:val="16"/>
                        </w:rPr>
                        <w:t>Tel:   610-376-6766</w:t>
                      </w:r>
                    </w:p>
                    <w:p w:rsidR="009D02E9" w:rsidRPr="00FB0DA5" w:rsidRDefault="009D02E9" w:rsidP="00FB0DA5">
                      <w:pPr>
                        <w:spacing w:after="40"/>
                        <w:rPr>
                          <w:color w:val="000066"/>
                          <w:sz w:val="16"/>
                        </w:rPr>
                      </w:pPr>
                      <w:r w:rsidRPr="00FB0DA5">
                        <w:rPr>
                          <w:color w:val="000066"/>
                          <w:sz w:val="16"/>
                        </w:rPr>
                        <w:t>Fax:  610-376-4135</w:t>
                      </w:r>
                    </w:p>
                    <w:p w:rsidR="009D02E9" w:rsidRPr="00FB0DA5" w:rsidRDefault="009D02E9" w:rsidP="00F11382">
                      <w:pPr>
                        <w:rPr>
                          <w:color w:val="000066"/>
                          <w:sz w:val="16"/>
                        </w:rPr>
                      </w:pPr>
                      <w:r w:rsidRPr="00FB0DA5">
                        <w:rPr>
                          <w:color w:val="000066"/>
                          <w:sz w:val="16"/>
                        </w:rPr>
                        <w:t>www.GreaterReadingChamber.org</w:t>
                      </w:r>
                    </w:p>
                  </w:txbxContent>
                </v:textbox>
              </v:shape>
            </w:pict>
          </mc:Fallback>
        </mc:AlternateContent>
      </w:r>
    </w:p>
    <w:p w:rsidR="00F11382" w:rsidRPr="00CD5185" w:rsidRDefault="00F11382"/>
    <w:p w:rsidR="00F11382" w:rsidRPr="00CD5185" w:rsidRDefault="00F11382"/>
    <w:p w:rsidR="00CD5185" w:rsidRDefault="00CD5185" w:rsidP="0044670F">
      <w:pPr>
        <w:spacing w:before="100" w:beforeAutospacing="1" w:after="100" w:afterAutospacing="1"/>
        <w:contextualSpacing/>
        <w:jc w:val="center"/>
        <w:outlineLvl w:val="0"/>
        <w:rPr>
          <w:rFonts w:eastAsia="Times New Roman"/>
          <w:b/>
          <w:bCs/>
          <w:sz w:val="28"/>
          <w:szCs w:val="28"/>
        </w:rPr>
      </w:pPr>
      <w:r w:rsidRPr="00E46DDA">
        <w:rPr>
          <w:rFonts w:eastAsia="Times New Roman"/>
          <w:b/>
          <w:bCs/>
          <w:kern w:val="36"/>
          <w:sz w:val="28"/>
          <w:szCs w:val="28"/>
        </w:rPr>
        <w:t>MEMBER</w:t>
      </w:r>
      <w:r w:rsidR="00E46DDA" w:rsidRPr="00E46DDA">
        <w:rPr>
          <w:rFonts w:eastAsia="Times New Roman"/>
          <w:b/>
          <w:bCs/>
          <w:kern w:val="36"/>
          <w:sz w:val="28"/>
          <w:szCs w:val="28"/>
        </w:rPr>
        <w:t xml:space="preserve"> </w:t>
      </w:r>
      <w:r w:rsidRPr="00E46DDA">
        <w:rPr>
          <w:rFonts w:eastAsia="Times New Roman"/>
          <w:b/>
          <w:bCs/>
          <w:sz w:val="28"/>
          <w:szCs w:val="28"/>
        </w:rPr>
        <w:t>INVESTMENT SCHEDULE *</w:t>
      </w:r>
    </w:p>
    <w:p w:rsidR="0044670F" w:rsidRPr="0044670F" w:rsidRDefault="0044670F" w:rsidP="0044670F">
      <w:pPr>
        <w:spacing w:before="100" w:beforeAutospacing="1" w:after="100" w:afterAutospacing="1"/>
        <w:contextualSpacing/>
        <w:jc w:val="center"/>
        <w:outlineLvl w:val="0"/>
        <w:rPr>
          <w:rFonts w:eastAsia="Times New Roman"/>
          <w:b/>
          <w:bCs/>
          <w:sz w:val="6"/>
          <w:szCs w:val="28"/>
        </w:rPr>
      </w:pPr>
    </w:p>
    <w:p w:rsidR="00CD5185" w:rsidRPr="00D01A74" w:rsidRDefault="0044670F" w:rsidP="0044670F">
      <w:pPr>
        <w:contextualSpacing/>
        <w:jc w:val="center"/>
        <w:rPr>
          <w:rFonts w:eastAsia="Times New Roman"/>
          <w:spacing w:val="20"/>
          <w:sz w:val="24"/>
          <w:szCs w:val="24"/>
        </w:rPr>
      </w:pPr>
      <w:r w:rsidRPr="00D01A74">
        <w:rPr>
          <w:rFonts w:eastAsia="Times New Roman"/>
          <w:spacing w:val="20"/>
          <w:sz w:val="24"/>
          <w:szCs w:val="24"/>
        </w:rPr>
        <w:t>Effective Fiscal Year 201</w:t>
      </w:r>
      <w:r w:rsidR="00D01A74" w:rsidRPr="00D01A74">
        <w:rPr>
          <w:rFonts w:eastAsia="Times New Roman"/>
          <w:spacing w:val="20"/>
          <w:sz w:val="24"/>
          <w:szCs w:val="24"/>
        </w:rPr>
        <w:t>5</w:t>
      </w:r>
      <w:r w:rsidRPr="00D01A74">
        <w:rPr>
          <w:rFonts w:eastAsia="Times New Roman"/>
          <w:spacing w:val="20"/>
          <w:sz w:val="24"/>
          <w:szCs w:val="24"/>
        </w:rPr>
        <w:t>-201</w:t>
      </w:r>
      <w:r w:rsidR="00D01A74" w:rsidRPr="00D01A74">
        <w:rPr>
          <w:rFonts w:eastAsia="Times New Roman"/>
          <w:spacing w:val="20"/>
          <w:sz w:val="24"/>
          <w:szCs w:val="24"/>
        </w:rPr>
        <w:t>6</w:t>
      </w:r>
    </w:p>
    <w:p w:rsidR="00215EB7" w:rsidRPr="0044670F" w:rsidRDefault="00215EB7" w:rsidP="00215EB7">
      <w:pPr>
        <w:spacing w:before="100" w:beforeAutospacing="1" w:after="100" w:afterAutospacing="1"/>
        <w:contextualSpacing/>
        <w:jc w:val="center"/>
        <w:outlineLvl w:val="0"/>
        <w:rPr>
          <w:rFonts w:eastAsia="Times New Roman"/>
          <w:b/>
          <w:bCs/>
          <w:sz w:val="6"/>
          <w:szCs w:val="28"/>
        </w:rPr>
      </w:pPr>
    </w:p>
    <w:p w:rsidR="00E46DDA" w:rsidRDefault="00815A5F" w:rsidP="00CD5185">
      <w:pPr>
        <w:jc w:val="center"/>
        <w:rPr>
          <w:rFonts w:eastAsia="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3793490</wp:posOffset>
                </wp:positionH>
                <wp:positionV relativeFrom="paragraph">
                  <wp:posOffset>69850</wp:posOffset>
                </wp:positionV>
                <wp:extent cx="3410585" cy="224790"/>
                <wp:effectExtent l="12065" t="9525" r="6350"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24790"/>
                        </a:xfrm>
                        <a:prstGeom prst="rect">
                          <a:avLst/>
                        </a:prstGeom>
                        <a:noFill/>
                        <a:ln w="9525">
                          <a:solidFill>
                            <a:srgbClr val="6DAB24"/>
                          </a:solidFill>
                          <a:miter lim="800000"/>
                          <a:headEnd/>
                          <a:tailEnd/>
                        </a:ln>
                        <a:extLst>
                          <a:ext uri="{909E8E84-426E-40DD-AFC4-6F175D3DCCD1}">
                            <a14:hiddenFill xmlns:a14="http://schemas.microsoft.com/office/drawing/2010/main">
                              <a:solidFill>
                                <a:srgbClr val="FFFFFF"/>
                              </a:solidFill>
                            </a14:hiddenFill>
                          </a:ext>
                        </a:extLst>
                      </wps:spPr>
                      <wps:txbx>
                        <w:txbxContent>
                          <w:p w:rsidR="009D02E9" w:rsidRDefault="009D02E9" w:rsidP="00E46DDA">
                            <w:pPr>
                              <w:jc w:val="center"/>
                            </w:pPr>
                            <w:r>
                              <w:t>ANNUAL INVESTMENT 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298.7pt;margin-top:5.5pt;width:268.5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" filled="f" strokecolor="#6dab24">
                <v:textbox>
                  <w:txbxContent>
                    <w:p w:rsidR="009D02E9" w:rsidRDefault="009D02E9" w:rsidP="00E46DDA">
                      <w:pPr>
                        <w:jc w:val="center"/>
                      </w:pPr>
                      <w:r>
                        <w:t>ANNUAL INVESTMENT SCHEDULE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84455</wp:posOffset>
                </wp:positionH>
                <wp:positionV relativeFrom="paragraph">
                  <wp:posOffset>69850</wp:posOffset>
                </wp:positionV>
                <wp:extent cx="3431540" cy="224790"/>
                <wp:effectExtent l="8255" t="9525" r="8255"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24790"/>
                        </a:xfrm>
                        <a:prstGeom prst="rect">
                          <a:avLst/>
                        </a:prstGeom>
                        <a:noFill/>
                        <a:ln w="9525">
                          <a:solidFill>
                            <a:srgbClr val="6DAB24"/>
                          </a:solidFill>
                          <a:miter lim="800000"/>
                          <a:headEnd/>
                          <a:tailEnd/>
                        </a:ln>
                        <a:extLst>
                          <a:ext uri="{909E8E84-426E-40DD-AFC4-6F175D3DCCD1}">
                            <a14:hiddenFill xmlns:a14="http://schemas.microsoft.com/office/drawing/2010/main">
                              <a:solidFill>
                                <a:srgbClr val="FFFFFF"/>
                              </a:solidFill>
                            </a14:hiddenFill>
                          </a:ext>
                        </a:extLst>
                      </wps:spPr>
                      <wps:txbx>
                        <w:txbxContent>
                          <w:p w:rsidR="009D02E9" w:rsidRDefault="009D02E9" w:rsidP="00E46DDA">
                            <w:pPr>
                              <w:jc w:val="center"/>
                            </w:pPr>
                            <w:r w:rsidRPr="00E46DDA">
                              <w:t>MONTHLY INVESTMENT 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6.65pt;margin-top:5.5pt;width:270.2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" filled="f" strokecolor="#6dab24">
                <v:textbox>
                  <w:txbxContent>
                    <w:p w:rsidR="009D02E9" w:rsidRDefault="009D02E9" w:rsidP="00E46DDA">
                      <w:pPr>
                        <w:jc w:val="center"/>
                      </w:pPr>
                      <w:r w:rsidRPr="00E46DDA">
                        <w:t>MONTHLY INVESTMENT SCHEDULE</w:t>
                      </w:r>
                    </w:p>
                  </w:txbxContent>
                </v:textbox>
              </v:shape>
            </w:pict>
          </mc:Fallback>
        </mc:AlternateContent>
      </w:r>
    </w:p>
    <w:p w:rsidR="00CD5185" w:rsidRPr="00CD5185" w:rsidRDefault="00815A5F" w:rsidP="00CD5185">
      <w:pPr>
        <w:jc w:val="center"/>
        <w:rPr>
          <w:rFonts w:eastAsia="Times New Roman"/>
          <w:sz w:val="24"/>
          <w:szCs w:val="24"/>
        </w:rPr>
      </w:pPr>
      <w:r>
        <w:rPr>
          <w:noProof/>
        </w:rPr>
        <mc:AlternateContent>
          <mc:Choice Requires="wps">
            <w:drawing>
              <wp:anchor distT="0" distB="0" distL="114300" distR="114300" simplePos="0" relativeHeight="251658751" behindDoc="1" locked="0" layoutInCell="1" allowOverlap="1">
                <wp:simplePos x="0" y="0"/>
                <wp:positionH relativeFrom="column">
                  <wp:posOffset>87630</wp:posOffset>
                </wp:positionH>
                <wp:positionV relativeFrom="paragraph">
                  <wp:posOffset>130810</wp:posOffset>
                </wp:positionV>
                <wp:extent cx="3431540" cy="3142615"/>
                <wp:effectExtent l="11430" t="7620" r="508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3142615"/>
                        </a:xfrm>
                        <a:prstGeom prst="rect">
                          <a:avLst/>
                        </a:prstGeom>
                        <a:noFill/>
                        <a:ln w="9525">
                          <a:solidFill>
                            <a:srgbClr val="6DAB24"/>
                          </a:solidFill>
                          <a:miter lim="800000"/>
                          <a:headEnd/>
                          <a:tailEnd/>
                        </a:ln>
                        <a:extLst>
                          <a:ext uri="{909E8E84-426E-40DD-AFC4-6F175D3DCCD1}">
                            <a14:hiddenFill xmlns:a14="http://schemas.microsoft.com/office/drawing/2010/main">
                              <a:solidFill>
                                <a:srgbClr val="FFFFFF"/>
                              </a:solidFill>
                            </a14:hiddenFill>
                          </a:ext>
                        </a:extLst>
                      </wps:spPr>
                      <wps:txbx>
                        <w:txbxContent>
                          <w:p w:rsidR="009D02E9" w:rsidRDefault="009D02E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9pt;margin-top:10.3pt;width:270.2pt;height:247.4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" filled="f" strokecolor="#6dab24">
                <v:textbox>
                  <w:txbxContent>
                    <w:p w:rsidR="009D02E9" w:rsidRDefault="009D02E9">
                      <w:r>
                        <w:t xml:space="preserve"> </w:t>
                      </w:r>
                    </w:p>
                  </w:txbxContent>
                </v:textbox>
              </v:shape>
            </w:pict>
          </mc:Fallback>
        </mc:AlternateContent>
      </w:r>
      <w:r>
        <w:rPr>
          <w:noProof/>
        </w:rPr>
        <mc:AlternateContent>
          <mc:Choice Requires="wps">
            <w:drawing>
              <wp:anchor distT="0" distB="0" distL="114300" distR="114300" simplePos="0" relativeHeight="251658495" behindDoc="1" locked="0" layoutInCell="1" allowOverlap="1">
                <wp:simplePos x="0" y="0"/>
                <wp:positionH relativeFrom="column">
                  <wp:posOffset>3793490</wp:posOffset>
                </wp:positionH>
                <wp:positionV relativeFrom="paragraph">
                  <wp:posOffset>130810</wp:posOffset>
                </wp:positionV>
                <wp:extent cx="3410585" cy="3142615"/>
                <wp:effectExtent l="12065" t="7620" r="6350" b="1206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3142615"/>
                        </a:xfrm>
                        <a:prstGeom prst="rect">
                          <a:avLst/>
                        </a:prstGeom>
                        <a:noFill/>
                        <a:ln w="9525">
                          <a:solidFill>
                            <a:srgbClr val="6DAB24"/>
                          </a:solidFill>
                          <a:miter lim="800000"/>
                          <a:headEnd/>
                          <a:tailEnd/>
                        </a:ln>
                        <a:extLst>
                          <a:ext uri="{909E8E84-426E-40DD-AFC4-6F175D3DCCD1}">
                            <a14:hiddenFill xmlns:a14="http://schemas.microsoft.com/office/drawing/2010/main">
                              <a:solidFill>
                                <a:srgbClr val="FFFFFF"/>
                              </a:solidFill>
                            </a14:hiddenFill>
                          </a:ext>
                        </a:extLst>
                      </wps:spPr>
                      <wps:txbx>
                        <w:txbxContent>
                          <w:p w:rsidR="009D02E9" w:rsidRDefault="009D02E9">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98.7pt;margin-top:10.3pt;width:268.55pt;height:247.45pt;z-index:-251657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" filled="f" strokecolor="#6dab24">
                <v:textbox>
                  <w:txbxContent>
                    <w:p w:rsidR="009D02E9" w:rsidRDefault="009D02E9">
                      <w:r>
                        <w:t xml:space="preserve"> </w:t>
                      </w:r>
                    </w:p>
                  </w:txbxContent>
                </v:textbox>
              </v:shape>
            </w:pict>
          </mc:Fallback>
        </mc:AlternateConten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40"/>
        <w:gridCol w:w="1222"/>
        <w:gridCol w:w="318"/>
        <w:gridCol w:w="1225"/>
        <w:gridCol w:w="1222"/>
        <w:gridCol w:w="606"/>
        <w:gridCol w:w="1222"/>
        <w:gridCol w:w="1222"/>
        <w:gridCol w:w="318"/>
        <w:gridCol w:w="1222"/>
        <w:gridCol w:w="1240"/>
      </w:tblGrid>
      <w:tr w:rsidR="00E46DDA" w:rsidRPr="00524E33" w:rsidTr="002E4756">
        <w:trPr>
          <w:tblHeader/>
          <w:tblCellSpacing w:w="15" w:type="dxa"/>
          <w:jc w:val="center"/>
        </w:trPr>
        <w:tc>
          <w:tcPr>
            <w:tcW w:w="1195" w:type="dxa"/>
            <w:tcBorders>
              <w:bottom w:val="single" w:sz="12" w:space="0" w:color="6DAB24"/>
            </w:tcBorders>
            <w:tcMar>
              <w:bottom w:w="72" w:type="dxa"/>
            </w:tcMar>
            <w:vAlign w:val="bottom"/>
            <w:hideMark/>
          </w:tcPr>
          <w:p w:rsidR="00524E33" w:rsidRPr="00524E33" w:rsidRDefault="00524E33" w:rsidP="006142F5">
            <w:pPr>
              <w:jc w:val="center"/>
              <w:rPr>
                <w:rFonts w:eastAsia="Times New Roman"/>
                <w:b/>
                <w:bCs/>
                <w:szCs w:val="24"/>
              </w:rPr>
            </w:pPr>
            <w:r w:rsidRPr="00524E33">
              <w:rPr>
                <w:rFonts w:eastAsia="Times New Roman"/>
                <w:b/>
                <w:bCs/>
                <w:szCs w:val="24"/>
              </w:rPr>
              <w:t>Number of Employees</w:t>
            </w:r>
          </w:p>
        </w:tc>
        <w:tc>
          <w:tcPr>
            <w:tcW w:w="1192" w:type="dxa"/>
            <w:tcBorders>
              <w:bottom w:val="single" w:sz="12" w:space="0" w:color="6DAB24"/>
            </w:tcBorders>
            <w:tcMar>
              <w:bottom w:w="72" w:type="dxa"/>
            </w:tcMar>
            <w:vAlign w:val="bottom"/>
            <w:hideMark/>
          </w:tcPr>
          <w:p w:rsidR="00524E33" w:rsidRPr="00524E33" w:rsidRDefault="00524E33" w:rsidP="006142F5">
            <w:pPr>
              <w:jc w:val="center"/>
              <w:rPr>
                <w:rFonts w:eastAsia="Times New Roman"/>
                <w:b/>
                <w:bCs/>
                <w:szCs w:val="24"/>
              </w:rPr>
            </w:pPr>
            <w:r w:rsidRPr="00524E33">
              <w:rPr>
                <w:rFonts w:eastAsia="Times New Roman"/>
                <w:b/>
                <w:bCs/>
                <w:szCs w:val="24"/>
              </w:rPr>
              <w:t>Investment</w:t>
            </w:r>
          </w:p>
        </w:tc>
        <w:tc>
          <w:tcPr>
            <w:tcW w:w="288" w:type="dxa"/>
            <w:tcBorders>
              <w:top w:val="single" w:sz="2" w:space="0" w:color="FFFFFF"/>
            </w:tcBorders>
            <w:tcMar>
              <w:bottom w:w="72" w:type="dxa"/>
            </w:tcMar>
            <w:vAlign w:val="bottom"/>
          </w:tcPr>
          <w:p w:rsidR="00524E33" w:rsidRPr="00524E33" w:rsidRDefault="00524E33" w:rsidP="006142F5">
            <w:pPr>
              <w:jc w:val="center"/>
              <w:rPr>
                <w:rFonts w:eastAsia="Times New Roman"/>
                <w:b/>
                <w:bCs/>
                <w:szCs w:val="24"/>
              </w:rPr>
            </w:pPr>
          </w:p>
        </w:tc>
        <w:tc>
          <w:tcPr>
            <w:tcW w:w="1195" w:type="dxa"/>
            <w:tcBorders>
              <w:bottom w:val="single" w:sz="12" w:space="0" w:color="6DAB24"/>
            </w:tcBorders>
            <w:tcMar>
              <w:bottom w:w="72" w:type="dxa"/>
            </w:tcMar>
            <w:vAlign w:val="bottom"/>
          </w:tcPr>
          <w:p w:rsidR="00524E33" w:rsidRPr="00524E33" w:rsidRDefault="00524E33" w:rsidP="006142F5">
            <w:pPr>
              <w:jc w:val="center"/>
              <w:rPr>
                <w:rFonts w:eastAsia="Times New Roman"/>
                <w:b/>
                <w:bCs/>
                <w:szCs w:val="24"/>
              </w:rPr>
            </w:pPr>
            <w:r w:rsidRPr="00524E33">
              <w:rPr>
                <w:rFonts w:eastAsia="Times New Roman"/>
                <w:b/>
                <w:bCs/>
                <w:szCs w:val="24"/>
              </w:rPr>
              <w:t>Number of Employees</w:t>
            </w:r>
          </w:p>
        </w:tc>
        <w:tc>
          <w:tcPr>
            <w:tcW w:w="1192" w:type="dxa"/>
            <w:tcBorders>
              <w:bottom w:val="single" w:sz="12" w:space="0" w:color="6DAB24"/>
            </w:tcBorders>
            <w:tcMar>
              <w:bottom w:w="72" w:type="dxa"/>
            </w:tcMar>
            <w:vAlign w:val="bottom"/>
          </w:tcPr>
          <w:p w:rsidR="00524E33" w:rsidRPr="00524E33" w:rsidRDefault="00524E33" w:rsidP="006142F5">
            <w:pPr>
              <w:jc w:val="center"/>
              <w:rPr>
                <w:rFonts w:eastAsia="Times New Roman"/>
                <w:b/>
                <w:bCs/>
                <w:szCs w:val="24"/>
              </w:rPr>
            </w:pPr>
            <w:r w:rsidRPr="00524E33">
              <w:rPr>
                <w:rFonts w:eastAsia="Times New Roman"/>
                <w:b/>
                <w:bCs/>
                <w:szCs w:val="24"/>
              </w:rPr>
              <w:t>Investment</w:t>
            </w:r>
          </w:p>
        </w:tc>
        <w:tc>
          <w:tcPr>
            <w:tcW w:w="576" w:type="dxa"/>
          </w:tcPr>
          <w:p w:rsidR="00524E33" w:rsidRPr="00524E33" w:rsidRDefault="00524E33" w:rsidP="006142F5">
            <w:pPr>
              <w:jc w:val="center"/>
              <w:rPr>
                <w:rFonts w:eastAsia="Times New Roman"/>
                <w:b/>
                <w:bCs/>
                <w:szCs w:val="24"/>
              </w:rPr>
            </w:pPr>
          </w:p>
        </w:tc>
        <w:tc>
          <w:tcPr>
            <w:tcW w:w="1192" w:type="dxa"/>
            <w:tcBorders>
              <w:bottom w:val="single" w:sz="12" w:space="0" w:color="6DAB24"/>
            </w:tcBorders>
            <w:vAlign w:val="bottom"/>
          </w:tcPr>
          <w:p w:rsidR="00524E33" w:rsidRPr="00524E33" w:rsidRDefault="00524E33" w:rsidP="002E4756">
            <w:pPr>
              <w:jc w:val="center"/>
              <w:rPr>
                <w:rFonts w:eastAsia="Times New Roman"/>
                <w:b/>
                <w:bCs/>
                <w:szCs w:val="24"/>
              </w:rPr>
            </w:pPr>
            <w:r w:rsidRPr="00524E33">
              <w:rPr>
                <w:rFonts w:eastAsia="Times New Roman"/>
                <w:b/>
                <w:bCs/>
                <w:szCs w:val="24"/>
              </w:rPr>
              <w:t>Number of Employees</w:t>
            </w:r>
          </w:p>
        </w:tc>
        <w:tc>
          <w:tcPr>
            <w:tcW w:w="1192" w:type="dxa"/>
            <w:tcBorders>
              <w:bottom w:val="single" w:sz="12" w:space="0" w:color="6DAB24"/>
            </w:tcBorders>
            <w:vAlign w:val="bottom"/>
          </w:tcPr>
          <w:p w:rsidR="00524E33" w:rsidRPr="00524E33" w:rsidRDefault="00524E33" w:rsidP="002E4756">
            <w:pPr>
              <w:jc w:val="center"/>
              <w:rPr>
                <w:rFonts w:eastAsia="Times New Roman"/>
                <w:b/>
                <w:bCs/>
                <w:szCs w:val="24"/>
              </w:rPr>
            </w:pPr>
            <w:r w:rsidRPr="00524E33">
              <w:rPr>
                <w:rFonts w:eastAsia="Times New Roman"/>
                <w:b/>
                <w:bCs/>
                <w:szCs w:val="24"/>
              </w:rPr>
              <w:t>Investment</w:t>
            </w:r>
          </w:p>
        </w:tc>
        <w:tc>
          <w:tcPr>
            <w:tcW w:w="288" w:type="dxa"/>
            <w:vAlign w:val="bottom"/>
          </w:tcPr>
          <w:p w:rsidR="00524E33" w:rsidRPr="00524E33" w:rsidRDefault="00524E33" w:rsidP="002E4756">
            <w:pPr>
              <w:jc w:val="center"/>
              <w:rPr>
                <w:rFonts w:eastAsia="Times New Roman"/>
                <w:b/>
                <w:bCs/>
                <w:szCs w:val="24"/>
              </w:rPr>
            </w:pPr>
          </w:p>
        </w:tc>
        <w:tc>
          <w:tcPr>
            <w:tcW w:w="1192" w:type="dxa"/>
            <w:tcBorders>
              <w:bottom w:val="single" w:sz="12" w:space="0" w:color="6DAB24"/>
            </w:tcBorders>
            <w:vAlign w:val="bottom"/>
          </w:tcPr>
          <w:p w:rsidR="00524E33" w:rsidRPr="00524E33" w:rsidRDefault="00524E33" w:rsidP="002E4756">
            <w:pPr>
              <w:jc w:val="center"/>
              <w:rPr>
                <w:rFonts w:eastAsia="Times New Roman"/>
                <w:b/>
                <w:bCs/>
                <w:szCs w:val="24"/>
              </w:rPr>
            </w:pPr>
            <w:r w:rsidRPr="00524E33">
              <w:rPr>
                <w:rFonts w:eastAsia="Times New Roman"/>
                <w:b/>
                <w:bCs/>
                <w:szCs w:val="24"/>
              </w:rPr>
              <w:t>Number of Employees</w:t>
            </w:r>
          </w:p>
        </w:tc>
        <w:tc>
          <w:tcPr>
            <w:tcW w:w="1195" w:type="dxa"/>
            <w:tcBorders>
              <w:bottom w:val="single" w:sz="12" w:space="0" w:color="6DAB24"/>
            </w:tcBorders>
            <w:vAlign w:val="bottom"/>
          </w:tcPr>
          <w:p w:rsidR="00524E33" w:rsidRPr="00524E33" w:rsidRDefault="00524E33" w:rsidP="002E4756">
            <w:pPr>
              <w:jc w:val="center"/>
              <w:rPr>
                <w:rFonts w:eastAsia="Times New Roman"/>
                <w:b/>
                <w:bCs/>
                <w:szCs w:val="24"/>
              </w:rPr>
            </w:pPr>
            <w:r w:rsidRPr="00524E33">
              <w:rPr>
                <w:rFonts w:eastAsia="Times New Roman"/>
                <w:b/>
                <w:bCs/>
                <w:szCs w:val="24"/>
              </w:rPr>
              <w:t>Investment</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1-5</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$36</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251-300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$134</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1-5</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$432</w:t>
            </w:r>
          </w:p>
        </w:tc>
        <w:tc>
          <w:tcPr>
            <w:tcW w:w="288" w:type="dxa"/>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251-300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$1608</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6-10</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$39</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301-350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$145</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6-10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$468</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301-350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$1740</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11-15</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$42</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351-400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$155</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11-15</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$504</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351-400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$1860</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16-25</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$44</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401-450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$167</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16-25</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$528</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401-450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$2004</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26-35</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$54</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451-500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$175</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26-35</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$648</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451-500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$2100</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36-50</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$60</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501-600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$184</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36-50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$720</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501-600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$2208</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51-75</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$70</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601-700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$213</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51-75</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$840</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601-700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$2556</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76-100</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$82</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701-800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$245</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76-100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$984</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701-800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$2940</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101-125</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$94</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801-900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$275</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101-125</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$1128</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801-900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$3300</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126-150</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$99</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901-1000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$309</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126-150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$1188</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901-1000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$3708</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151-175</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$106</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1001-1500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$403</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151-175</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$1272</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1001-1500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$4836</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176-200</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$111</w:t>
            </w:r>
          </w:p>
        </w:tc>
        <w:tc>
          <w:tcPr>
            <w:tcW w:w="288" w:type="dxa"/>
          </w:tcPr>
          <w:p w:rsidR="009D02E9" w:rsidRPr="00215EB7" w:rsidRDefault="009D02E9" w:rsidP="009D02E9">
            <w:pPr>
              <w:rPr>
                <w:rFonts w:eastAsia="Times New Roman"/>
              </w:rPr>
            </w:pPr>
          </w:p>
        </w:tc>
        <w:tc>
          <w:tcPr>
            <w:tcW w:w="1195" w:type="dxa"/>
            <w:tcBorders>
              <w:bottom w:val="single" w:sz="2" w:space="0" w:color="6DAB24"/>
            </w:tcBorders>
            <w:vAlign w:val="center"/>
          </w:tcPr>
          <w:p w:rsidR="009D02E9" w:rsidRPr="00215EB7" w:rsidRDefault="009D02E9" w:rsidP="009D02E9">
            <w:pPr>
              <w:ind w:left="88"/>
              <w:rPr>
                <w:rFonts w:eastAsia="Times New Roman"/>
              </w:rPr>
            </w:pPr>
            <w:r w:rsidRPr="00215EB7">
              <w:rPr>
                <w:rFonts w:eastAsia="Times New Roman"/>
              </w:rPr>
              <w:t>Over 1500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$443</w:t>
            </w:r>
          </w:p>
        </w:tc>
        <w:tc>
          <w:tcPr>
            <w:tcW w:w="576" w:type="dxa"/>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176-200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$1332</w:t>
            </w:r>
          </w:p>
        </w:tc>
        <w:tc>
          <w:tcPr>
            <w:tcW w:w="288" w:type="dxa"/>
            <w:tcBorders>
              <w:bottom w:val="single" w:sz="2" w:space="0" w:color="6DAB24"/>
            </w:tcBorders>
          </w:tcPr>
          <w:p w:rsidR="009D02E9" w:rsidRPr="00215EB7" w:rsidRDefault="009D02E9" w:rsidP="009D02E9">
            <w:pPr>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Over 1500</w:t>
            </w:r>
          </w:p>
        </w:tc>
        <w:tc>
          <w:tcPr>
            <w:tcW w:w="1195" w:type="dxa"/>
            <w:tcBorders>
              <w:bottom w:val="single" w:sz="2" w:space="0" w:color="6DAB24"/>
            </w:tcBorders>
            <w:vAlign w:val="bottom"/>
          </w:tcPr>
          <w:p w:rsidR="009D02E9" w:rsidRDefault="009D02E9" w:rsidP="009D02E9">
            <w:pPr>
              <w:ind w:right="259"/>
              <w:jc w:val="right"/>
              <w:rPr>
                <w:color w:val="000000"/>
              </w:rPr>
            </w:pPr>
            <w:r>
              <w:rPr>
                <w:color w:val="000000"/>
              </w:rPr>
              <w:t>$5316</w:t>
            </w:r>
          </w:p>
        </w:tc>
      </w:tr>
      <w:tr w:rsidR="009D02E9" w:rsidRPr="00CD5185" w:rsidTr="009D02E9">
        <w:trPr>
          <w:tblCellSpacing w:w="15" w:type="dxa"/>
          <w:jc w:val="center"/>
        </w:trPr>
        <w:tc>
          <w:tcPr>
            <w:tcW w:w="1195" w:type="dxa"/>
            <w:tcBorders>
              <w:bottom w:val="single" w:sz="2" w:space="0" w:color="6DAB24"/>
            </w:tcBorders>
            <w:vAlign w:val="center"/>
            <w:hideMark/>
          </w:tcPr>
          <w:p w:rsidR="009D02E9" w:rsidRPr="00215EB7" w:rsidRDefault="009D02E9" w:rsidP="009D02E9">
            <w:pPr>
              <w:ind w:left="90"/>
              <w:rPr>
                <w:rFonts w:eastAsia="Times New Roman"/>
              </w:rPr>
            </w:pPr>
            <w:r w:rsidRPr="00215EB7">
              <w:rPr>
                <w:rFonts w:eastAsia="Times New Roman"/>
              </w:rPr>
              <w:t>201-250</w:t>
            </w:r>
          </w:p>
        </w:tc>
        <w:tc>
          <w:tcPr>
            <w:tcW w:w="1192" w:type="dxa"/>
            <w:tcBorders>
              <w:bottom w:val="single" w:sz="2" w:space="0" w:color="6DAB24"/>
            </w:tcBorders>
            <w:vAlign w:val="bottom"/>
            <w:hideMark/>
          </w:tcPr>
          <w:p w:rsidR="009D02E9" w:rsidRDefault="009D02E9" w:rsidP="009D02E9">
            <w:pPr>
              <w:ind w:right="259"/>
              <w:jc w:val="right"/>
              <w:rPr>
                <w:color w:val="000000"/>
              </w:rPr>
            </w:pPr>
            <w:r>
              <w:rPr>
                <w:color w:val="000000"/>
              </w:rPr>
              <w:t>$122</w:t>
            </w:r>
          </w:p>
        </w:tc>
        <w:tc>
          <w:tcPr>
            <w:tcW w:w="288" w:type="dxa"/>
            <w:tcBorders>
              <w:bottom w:val="single" w:sz="2" w:space="0" w:color="FFFFFF"/>
            </w:tcBorders>
          </w:tcPr>
          <w:p w:rsidR="009D02E9" w:rsidRPr="00215EB7" w:rsidRDefault="009D02E9" w:rsidP="009D02E9">
            <w:pPr>
              <w:rPr>
                <w:rFonts w:eastAsia="Times New Roman"/>
              </w:rPr>
            </w:pPr>
          </w:p>
        </w:tc>
        <w:tc>
          <w:tcPr>
            <w:tcW w:w="1195" w:type="dxa"/>
            <w:tcBorders>
              <w:bottom w:val="single" w:sz="2" w:space="0" w:color="FFFFFF"/>
            </w:tcBorders>
            <w:vAlign w:val="center"/>
          </w:tcPr>
          <w:p w:rsidR="009D02E9" w:rsidRPr="00215EB7" w:rsidRDefault="009D02E9" w:rsidP="009D02E9">
            <w:pPr>
              <w:rPr>
                <w:rFonts w:eastAsia="Times New Roman"/>
              </w:rPr>
            </w:pPr>
            <w:r w:rsidRPr="00215EB7">
              <w:rPr>
                <w:rFonts w:eastAsia="Times New Roman"/>
              </w:rPr>
              <w:t> </w:t>
            </w:r>
          </w:p>
        </w:tc>
        <w:tc>
          <w:tcPr>
            <w:tcW w:w="1192" w:type="dxa"/>
            <w:tcBorders>
              <w:bottom w:val="single" w:sz="2" w:space="0" w:color="FFFFFF"/>
            </w:tcBorders>
            <w:vAlign w:val="center"/>
          </w:tcPr>
          <w:p w:rsidR="009D02E9" w:rsidRPr="00215EB7" w:rsidRDefault="009D02E9" w:rsidP="009D02E9">
            <w:pPr>
              <w:ind w:right="254"/>
              <w:jc w:val="right"/>
              <w:rPr>
                <w:rFonts w:eastAsia="Times New Roman"/>
              </w:rPr>
            </w:pPr>
            <w:r w:rsidRPr="00215EB7">
              <w:rPr>
                <w:rFonts w:eastAsia="Times New Roman"/>
              </w:rPr>
              <w:t> </w:t>
            </w:r>
          </w:p>
        </w:tc>
        <w:tc>
          <w:tcPr>
            <w:tcW w:w="576" w:type="dxa"/>
            <w:tcBorders>
              <w:bottom w:val="single" w:sz="2" w:space="0" w:color="FFFFFF"/>
            </w:tcBorders>
          </w:tcPr>
          <w:p w:rsidR="009D02E9" w:rsidRPr="00215EB7" w:rsidRDefault="009D02E9" w:rsidP="009D02E9">
            <w:pPr>
              <w:ind w:right="254"/>
              <w:jc w:val="right"/>
              <w:rPr>
                <w:rFonts w:eastAsia="Times New Roman"/>
              </w:rPr>
            </w:pPr>
          </w:p>
        </w:tc>
        <w:tc>
          <w:tcPr>
            <w:tcW w:w="1192" w:type="dxa"/>
            <w:tcBorders>
              <w:bottom w:val="single" w:sz="2" w:space="0" w:color="6DAB24"/>
            </w:tcBorders>
            <w:vAlign w:val="center"/>
          </w:tcPr>
          <w:p w:rsidR="009D02E9" w:rsidRPr="00215EB7" w:rsidRDefault="009D02E9" w:rsidP="009D02E9">
            <w:pPr>
              <w:ind w:left="86"/>
              <w:rPr>
                <w:rFonts w:eastAsia="Times New Roman"/>
              </w:rPr>
            </w:pPr>
            <w:r w:rsidRPr="00215EB7">
              <w:rPr>
                <w:rFonts w:eastAsia="Times New Roman"/>
              </w:rPr>
              <w:t>201-250</w:t>
            </w:r>
          </w:p>
        </w:tc>
        <w:tc>
          <w:tcPr>
            <w:tcW w:w="1192" w:type="dxa"/>
            <w:tcBorders>
              <w:bottom w:val="single" w:sz="2" w:space="0" w:color="6DAB24"/>
            </w:tcBorders>
            <w:vAlign w:val="bottom"/>
          </w:tcPr>
          <w:p w:rsidR="009D02E9" w:rsidRDefault="009D02E9" w:rsidP="009D02E9">
            <w:pPr>
              <w:ind w:right="259"/>
              <w:jc w:val="right"/>
              <w:rPr>
                <w:color w:val="000000"/>
              </w:rPr>
            </w:pPr>
            <w:r>
              <w:rPr>
                <w:color w:val="000000"/>
              </w:rPr>
              <w:t>$1464</w:t>
            </w:r>
          </w:p>
        </w:tc>
        <w:tc>
          <w:tcPr>
            <w:tcW w:w="288" w:type="dxa"/>
            <w:tcBorders>
              <w:bottom w:val="single" w:sz="2" w:space="0" w:color="FFFFFF"/>
            </w:tcBorders>
          </w:tcPr>
          <w:p w:rsidR="009D02E9" w:rsidRPr="00215EB7" w:rsidRDefault="009D02E9" w:rsidP="009D02E9">
            <w:pPr>
              <w:rPr>
                <w:rFonts w:eastAsia="Times New Roman"/>
              </w:rPr>
            </w:pPr>
          </w:p>
        </w:tc>
        <w:tc>
          <w:tcPr>
            <w:tcW w:w="1192" w:type="dxa"/>
            <w:tcBorders>
              <w:bottom w:val="single" w:sz="2" w:space="0" w:color="FFFFFF"/>
            </w:tcBorders>
            <w:vAlign w:val="center"/>
          </w:tcPr>
          <w:p w:rsidR="009D02E9" w:rsidRPr="00215EB7" w:rsidRDefault="009D02E9" w:rsidP="009D02E9">
            <w:pPr>
              <w:rPr>
                <w:rFonts w:eastAsia="Times New Roman"/>
              </w:rPr>
            </w:pPr>
            <w:r w:rsidRPr="00215EB7">
              <w:rPr>
                <w:rFonts w:eastAsia="Times New Roman"/>
              </w:rPr>
              <w:t> </w:t>
            </w:r>
          </w:p>
        </w:tc>
        <w:tc>
          <w:tcPr>
            <w:tcW w:w="1195" w:type="dxa"/>
            <w:tcBorders>
              <w:bottom w:val="single" w:sz="2" w:space="0" w:color="FFFFFF"/>
            </w:tcBorders>
            <w:vAlign w:val="center"/>
          </w:tcPr>
          <w:p w:rsidR="009D02E9" w:rsidRPr="00215EB7" w:rsidRDefault="009D02E9" w:rsidP="009D02E9">
            <w:pPr>
              <w:ind w:right="254"/>
              <w:jc w:val="right"/>
              <w:rPr>
                <w:rFonts w:eastAsia="Times New Roman"/>
              </w:rPr>
            </w:pPr>
            <w:r w:rsidRPr="00215EB7">
              <w:rPr>
                <w:rFonts w:eastAsia="Times New Roman"/>
              </w:rPr>
              <w:t> </w:t>
            </w:r>
          </w:p>
        </w:tc>
      </w:tr>
    </w:tbl>
    <w:p w:rsidR="00215EB7" w:rsidRDefault="00CD5185" w:rsidP="00E2409E">
      <w:pPr>
        <w:spacing w:before="100" w:beforeAutospacing="1" w:after="20"/>
        <w:ind w:left="360"/>
        <w:rPr>
          <w:rFonts w:eastAsia="Times New Roman"/>
          <w:sz w:val="20"/>
          <w:szCs w:val="20"/>
        </w:rPr>
      </w:pPr>
      <w:r w:rsidRPr="00215EB7">
        <w:rPr>
          <w:rFonts w:eastAsia="Times New Roman"/>
          <w:sz w:val="20"/>
          <w:szCs w:val="20"/>
        </w:rPr>
        <w:t>*Annual membership dues are based on full time employee count in Berks County.</w:t>
      </w:r>
      <w:r w:rsidR="0044670F" w:rsidRPr="00215EB7">
        <w:rPr>
          <w:rFonts w:eastAsia="Times New Roman"/>
          <w:sz w:val="20"/>
          <w:szCs w:val="20"/>
        </w:rPr>
        <w:br/>
      </w:r>
      <w:r w:rsidR="0044670F" w:rsidRPr="00215EB7">
        <w:rPr>
          <w:rFonts w:eastAsia="Times New Roman"/>
          <w:sz w:val="12"/>
          <w:szCs w:val="20"/>
        </w:rPr>
        <w:br/>
      </w:r>
      <w:r w:rsidR="004C0F72" w:rsidRPr="00215EB7">
        <w:rPr>
          <w:rFonts w:eastAsia="Times New Roman"/>
          <w:sz w:val="20"/>
          <w:szCs w:val="20"/>
        </w:rPr>
        <w:t>A</w:t>
      </w:r>
      <w:r w:rsidRPr="00215EB7">
        <w:rPr>
          <w:rFonts w:eastAsia="Times New Roman"/>
          <w:sz w:val="20"/>
          <w:szCs w:val="20"/>
        </w:rPr>
        <w:t>ffiliate companies, multiple locations of the same company or subsidiaries of</w:t>
      </w:r>
      <w:r w:rsidR="004C0F72" w:rsidRPr="00215EB7">
        <w:rPr>
          <w:rFonts w:eastAsia="Times New Roman"/>
          <w:sz w:val="20"/>
          <w:szCs w:val="20"/>
        </w:rPr>
        <w:t xml:space="preserve"> </w:t>
      </w:r>
      <w:r w:rsidRPr="00215EB7">
        <w:rPr>
          <w:rFonts w:eastAsia="Times New Roman"/>
          <w:sz w:val="20"/>
          <w:szCs w:val="20"/>
        </w:rPr>
        <w:t xml:space="preserve">corporations may join </w:t>
      </w:r>
      <w:r w:rsidR="0044670F" w:rsidRPr="00215EB7">
        <w:rPr>
          <w:rFonts w:eastAsia="Times New Roman"/>
          <w:sz w:val="20"/>
          <w:szCs w:val="20"/>
        </w:rPr>
        <w:t>at</w:t>
      </w:r>
      <w:r w:rsidRPr="00215EB7">
        <w:rPr>
          <w:rFonts w:eastAsia="Times New Roman"/>
          <w:sz w:val="20"/>
          <w:szCs w:val="20"/>
        </w:rPr>
        <w:t xml:space="preserve"> a discounted rate</w:t>
      </w:r>
      <w:r w:rsidR="0044670F" w:rsidRPr="00215EB7">
        <w:rPr>
          <w:rFonts w:eastAsia="Times New Roman"/>
          <w:sz w:val="20"/>
          <w:szCs w:val="20"/>
        </w:rPr>
        <w:t>:</w:t>
      </w:r>
      <w:r w:rsidR="0044670F" w:rsidRPr="00215EB7">
        <w:rPr>
          <w:rFonts w:eastAsia="Times New Roman"/>
          <w:sz w:val="20"/>
          <w:szCs w:val="20"/>
        </w:rPr>
        <w:br/>
        <w:t xml:space="preserve">   Umbrella Membership:  $</w:t>
      </w:r>
      <w:r w:rsidR="00D01A74">
        <w:rPr>
          <w:rFonts w:eastAsia="Times New Roman"/>
          <w:sz w:val="20"/>
          <w:szCs w:val="20"/>
        </w:rPr>
        <w:t>216</w:t>
      </w:r>
      <w:r w:rsidR="0044670F" w:rsidRPr="00215EB7">
        <w:rPr>
          <w:rFonts w:eastAsia="Times New Roman"/>
          <w:sz w:val="20"/>
          <w:szCs w:val="20"/>
        </w:rPr>
        <w:t xml:space="preserve"> per year</w:t>
      </w:r>
      <w:r w:rsidR="0044670F" w:rsidRPr="00215EB7">
        <w:rPr>
          <w:rFonts w:eastAsia="Times New Roman"/>
          <w:sz w:val="20"/>
          <w:szCs w:val="20"/>
        </w:rPr>
        <w:br/>
      </w:r>
      <w:r w:rsidR="00215EB7" w:rsidRPr="00215EB7">
        <w:rPr>
          <w:rFonts w:eastAsia="Times New Roman"/>
          <w:sz w:val="12"/>
          <w:szCs w:val="20"/>
        </w:rPr>
        <w:br/>
      </w:r>
      <w:r w:rsidRPr="00215EB7">
        <w:rPr>
          <w:rFonts w:eastAsia="Times New Roman"/>
          <w:sz w:val="20"/>
          <w:szCs w:val="20"/>
        </w:rPr>
        <w:t>Non-profits and retired members also have special rates:</w:t>
      </w:r>
      <w:r w:rsidRPr="00215EB7">
        <w:rPr>
          <w:rFonts w:eastAsia="Times New Roman"/>
          <w:sz w:val="20"/>
          <w:szCs w:val="20"/>
        </w:rPr>
        <w:br/>
      </w:r>
      <w:r w:rsidR="00491C97" w:rsidRPr="00215EB7">
        <w:rPr>
          <w:rFonts w:eastAsia="Times New Roman"/>
          <w:sz w:val="20"/>
          <w:szCs w:val="20"/>
        </w:rPr>
        <w:t xml:space="preserve">   </w:t>
      </w:r>
      <w:r w:rsidRPr="00215EB7">
        <w:rPr>
          <w:rFonts w:eastAsia="Times New Roman"/>
          <w:sz w:val="20"/>
          <w:szCs w:val="20"/>
        </w:rPr>
        <w:t>Non-Profits (501(C</w:t>
      </w:r>
      <w:proofErr w:type="gramStart"/>
      <w:r w:rsidRPr="00215EB7">
        <w:rPr>
          <w:rFonts w:eastAsia="Times New Roman"/>
          <w:sz w:val="20"/>
          <w:szCs w:val="20"/>
        </w:rPr>
        <w:t>)(</w:t>
      </w:r>
      <w:proofErr w:type="gramEnd"/>
      <w:r w:rsidRPr="00215EB7">
        <w:rPr>
          <w:rFonts w:eastAsia="Times New Roman"/>
          <w:sz w:val="20"/>
          <w:szCs w:val="20"/>
        </w:rPr>
        <w:t xml:space="preserve">3)): </w:t>
      </w:r>
      <w:r w:rsidR="0044670F" w:rsidRPr="00215EB7">
        <w:rPr>
          <w:rFonts w:eastAsia="Times New Roman"/>
          <w:sz w:val="20"/>
          <w:szCs w:val="20"/>
        </w:rPr>
        <w:t xml:space="preserve"> </w:t>
      </w:r>
      <w:r w:rsidRPr="00215EB7">
        <w:rPr>
          <w:rFonts w:eastAsia="Times New Roman"/>
          <w:sz w:val="20"/>
          <w:szCs w:val="20"/>
        </w:rPr>
        <w:t>$3</w:t>
      </w:r>
      <w:r w:rsidR="00D01A74">
        <w:rPr>
          <w:rFonts w:eastAsia="Times New Roman"/>
          <w:sz w:val="20"/>
          <w:szCs w:val="20"/>
        </w:rPr>
        <w:t>96</w:t>
      </w:r>
      <w:r w:rsidRPr="00215EB7">
        <w:rPr>
          <w:rFonts w:eastAsia="Times New Roman"/>
          <w:sz w:val="20"/>
          <w:szCs w:val="20"/>
        </w:rPr>
        <w:t xml:space="preserve"> per year</w:t>
      </w:r>
      <w:r w:rsidR="0044670F" w:rsidRPr="00215EB7">
        <w:rPr>
          <w:rFonts w:eastAsia="Times New Roman"/>
          <w:sz w:val="20"/>
          <w:szCs w:val="20"/>
        </w:rPr>
        <w:t xml:space="preserve"> or $</w:t>
      </w:r>
      <w:r w:rsidR="006E177B">
        <w:rPr>
          <w:rFonts w:eastAsia="Times New Roman"/>
          <w:sz w:val="20"/>
          <w:szCs w:val="20"/>
        </w:rPr>
        <w:t>3</w:t>
      </w:r>
      <w:r w:rsidR="00D01A74">
        <w:rPr>
          <w:rFonts w:eastAsia="Times New Roman"/>
          <w:sz w:val="20"/>
          <w:szCs w:val="20"/>
        </w:rPr>
        <w:t>3</w:t>
      </w:r>
      <w:r w:rsidR="0044670F" w:rsidRPr="00215EB7">
        <w:rPr>
          <w:rFonts w:eastAsia="Times New Roman"/>
          <w:sz w:val="20"/>
          <w:szCs w:val="20"/>
        </w:rPr>
        <w:t>.00 per month</w:t>
      </w:r>
      <w:r w:rsidRPr="00215EB7">
        <w:rPr>
          <w:rFonts w:eastAsia="Times New Roman"/>
          <w:sz w:val="20"/>
          <w:szCs w:val="20"/>
        </w:rPr>
        <w:br/>
      </w:r>
      <w:r w:rsidR="00491C97" w:rsidRPr="00215EB7">
        <w:rPr>
          <w:rFonts w:eastAsia="Times New Roman"/>
          <w:sz w:val="20"/>
          <w:szCs w:val="20"/>
        </w:rPr>
        <w:t xml:space="preserve">   </w:t>
      </w:r>
      <w:r w:rsidRPr="00215EB7">
        <w:rPr>
          <w:rFonts w:eastAsia="Times New Roman"/>
          <w:sz w:val="20"/>
          <w:szCs w:val="20"/>
        </w:rPr>
        <w:t>Retirees:</w:t>
      </w:r>
      <w:r w:rsidR="0044670F" w:rsidRPr="00215EB7">
        <w:rPr>
          <w:rFonts w:eastAsia="Times New Roman"/>
          <w:sz w:val="20"/>
          <w:szCs w:val="20"/>
        </w:rPr>
        <w:t xml:space="preserve"> </w:t>
      </w:r>
      <w:r w:rsidRPr="00215EB7">
        <w:rPr>
          <w:rFonts w:eastAsia="Times New Roman"/>
          <w:sz w:val="20"/>
          <w:szCs w:val="20"/>
        </w:rPr>
        <w:t xml:space="preserve"> $1</w:t>
      </w:r>
      <w:r w:rsidR="00D01A74">
        <w:rPr>
          <w:rFonts w:eastAsia="Times New Roman"/>
          <w:sz w:val="20"/>
          <w:szCs w:val="20"/>
        </w:rPr>
        <w:t>2</w:t>
      </w:r>
      <w:r w:rsidRPr="00215EB7">
        <w:rPr>
          <w:rFonts w:eastAsia="Times New Roman"/>
          <w:sz w:val="20"/>
          <w:szCs w:val="20"/>
        </w:rPr>
        <w:t>0 per yea</w:t>
      </w:r>
      <w:r w:rsidR="00D01A74">
        <w:rPr>
          <w:rFonts w:eastAsia="Times New Roman"/>
          <w:sz w:val="20"/>
          <w:szCs w:val="20"/>
        </w:rPr>
        <w:t>r</w:t>
      </w:r>
    </w:p>
    <w:p w:rsidR="00F11382" w:rsidRPr="00215EB7" w:rsidRDefault="0023002D" w:rsidP="00215EB7">
      <w:pPr>
        <w:spacing w:before="100" w:beforeAutospacing="1" w:after="20"/>
        <w:ind w:left="360" w:right="90"/>
        <w:rPr>
          <w:sz w:val="18"/>
          <w:szCs w:val="18"/>
        </w:rPr>
      </w:pPr>
      <w:r w:rsidRPr="00215EB7">
        <w:rPr>
          <w:rFonts w:eastAsia="Times New Roman"/>
          <w:sz w:val="18"/>
          <w:szCs w:val="18"/>
        </w:rPr>
        <w:t>Note that 95% of your investment in the Chamber is tax-deductible. Membership fees or dues paid by an individual or corporation to a Chamber of Commerce are deductible from gross income as a business expense provided the membership is used a s a means of advancing the business interests of the individual or corporation. Due to the changes in the 1993 tax laws regarding destructibility of lobbying expenditures, 5% of your dues are not considered deductible as an ordinary and necessary business expense.</w:t>
      </w:r>
      <w:r>
        <w:rPr>
          <w:rFonts w:eastAsia="Times New Roman"/>
          <w:sz w:val="18"/>
          <w:szCs w:val="18"/>
        </w:rPr>
        <w:br/>
      </w:r>
      <w:r>
        <w:rPr>
          <w:rFonts w:eastAsia="Times New Roman"/>
          <w:sz w:val="18"/>
          <w:szCs w:val="18"/>
        </w:rPr>
        <w:br/>
      </w:r>
      <w:r>
        <w:rPr>
          <w:rFonts w:eastAsia="Times New Roman"/>
          <w:sz w:val="18"/>
          <w:szCs w:val="18"/>
        </w:rPr>
        <w:br/>
        <w:t xml:space="preserve">Submission of an online membership application indicates agreement to receive Chamber communications via fax, mail and email. </w:t>
      </w:r>
      <w:r>
        <w:rPr>
          <w:rFonts w:eastAsia="Times New Roman"/>
          <w:sz w:val="18"/>
          <w:szCs w:val="18"/>
        </w:rPr>
        <w:br/>
      </w:r>
      <w:r w:rsidR="0044670F" w:rsidRPr="00215EB7">
        <w:rPr>
          <w:rFonts w:eastAsia="Times New Roman"/>
          <w:sz w:val="18"/>
          <w:szCs w:val="18"/>
        </w:rPr>
        <w:br/>
      </w:r>
      <w:r w:rsidR="00E46DDA" w:rsidRPr="00215EB7">
        <w:rPr>
          <w:sz w:val="18"/>
          <w:szCs w:val="18"/>
        </w:rPr>
        <w:t>For Electronic Payments:</w:t>
      </w:r>
    </w:p>
    <w:p w:rsidR="00E46DDA" w:rsidRPr="00215EB7" w:rsidRDefault="00F37168" w:rsidP="00F37168">
      <w:pPr>
        <w:ind w:left="360" w:right="360"/>
        <w:jc w:val="both"/>
        <w:rPr>
          <w:sz w:val="18"/>
          <w:szCs w:val="18"/>
        </w:rPr>
      </w:pPr>
      <w:r w:rsidRPr="00215EB7">
        <w:rPr>
          <w:rFonts w:eastAsia="Times New Roman"/>
          <w:sz w:val="18"/>
          <w:szCs w:val="18"/>
        </w:rPr>
        <w:t>By designating on application that</w:t>
      </w:r>
      <w:r w:rsidR="00E46DDA" w:rsidRPr="00215EB7">
        <w:rPr>
          <w:rFonts w:eastAsia="Times New Roman"/>
          <w:sz w:val="18"/>
          <w:szCs w:val="18"/>
        </w:rPr>
        <w:t xml:space="preserve"> payment is to be made by debit or credit card</w:t>
      </w:r>
      <w:r w:rsidRPr="00215EB7">
        <w:rPr>
          <w:rFonts w:eastAsia="Times New Roman"/>
          <w:sz w:val="18"/>
          <w:szCs w:val="18"/>
        </w:rPr>
        <w:t>, applicant is authorizing to</w:t>
      </w:r>
      <w:r w:rsidR="00E46DDA" w:rsidRPr="00215EB7">
        <w:rPr>
          <w:rFonts w:eastAsia="Times New Roman"/>
          <w:sz w:val="18"/>
          <w:szCs w:val="18"/>
        </w:rPr>
        <w:t xml:space="preserve"> the Greater Reading Chamber of Commerce &amp; Industry, hereinafter called (“CHAMBER”), to initiate charges to debit card or credit card </w:t>
      </w:r>
      <w:r w:rsidR="00A96536" w:rsidRPr="00215EB7">
        <w:rPr>
          <w:rFonts w:eastAsia="Times New Roman"/>
          <w:sz w:val="18"/>
          <w:szCs w:val="18"/>
        </w:rPr>
        <w:t>as indicated on application</w:t>
      </w:r>
      <w:r w:rsidR="00E46DDA" w:rsidRPr="00215EB7">
        <w:rPr>
          <w:rFonts w:eastAsia="Times New Roman"/>
          <w:sz w:val="18"/>
          <w:szCs w:val="18"/>
        </w:rPr>
        <w:t xml:space="preserve">. </w:t>
      </w:r>
      <w:r w:rsidRPr="00215EB7">
        <w:rPr>
          <w:rFonts w:eastAsia="Times New Roman"/>
          <w:sz w:val="18"/>
          <w:szCs w:val="18"/>
        </w:rPr>
        <w:t xml:space="preserve">If payment is to </w:t>
      </w:r>
      <w:r w:rsidR="0044670F" w:rsidRPr="00215EB7">
        <w:rPr>
          <w:rFonts w:eastAsia="Times New Roman"/>
          <w:sz w:val="18"/>
          <w:szCs w:val="18"/>
        </w:rPr>
        <w:t xml:space="preserve">be </w:t>
      </w:r>
      <w:r w:rsidRPr="00215EB7">
        <w:rPr>
          <w:rFonts w:eastAsia="Times New Roman"/>
          <w:sz w:val="18"/>
          <w:szCs w:val="18"/>
        </w:rPr>
        <w:t>made monthly, the</w:t>
      </w:r>
      <w:r w:rsidR="00E46DDA" w:rsidRPr="00215EB7">
        <w:rPr>
          <w:rFonts w:eastAsia="Times New Roman"/>
          <w:sz w:val="18"/>
          <w:szCs w:val="18"/>
        </w:rPr>
        <w:t xml:space="preserve"> </w:t>
      </w:r>
      <w:r w:rsidR="00A96536" w:rsidRPr="00215EB7">
        <w:rPr>
          <w:rFonts w:eastAsia="Times New Roman"/>
          <w:sz w:val="18"/>
          <w:szCs w:val="18"/>
        </w:rPr>
        <w:t>debit</w:t>
      </w:r>
      <w:r w:rsidR="00E46DDA" w:rsidRPr="00215EB7">
        <w:rPr>
          <w:rFonts w:eastAsia="Times New Roman"/>
          <w:sz w:val="18"/>
          <w:szCs w:val="18"/>
        </w:rPr>
        <w:t>/</w:t>
      </w:r>
      <w:r w:rsidR="00A96536" w:rsidRPr="00215EB7">
        <w:rPr>
          <w:rFonts w:eastAsia="Times New Roman"/>
          <w:sz w:val="18"/>
          <w:szCs w:val="18"/>
        </w:rPr>
        <w:t>charge</w:t>
      </w:r>
      <w:r w:rsidR="00E46DDA" w:rsidRPr="00215EB7">
        <w:rPr>
          <w:rFonts w:eastAsia="Times New Roman"/>
          <w:sz w:val="18"/>
          <w:szCs w:val="18"/>
        </w:rPr>
        <w:t xml:space="preserve"> for </w:t>
      </w:r>
      <w:r w:rsidR="00A96536" w:rsidRPr="00215EB7">
        <w:rPr>
          <w:rFonts w:eastAsia="Times New Roman"/>
          <w:sz w:val="18"/>
          <w:szCs w:val="18"/>
        </w:rPr>
        <w:t xml:space="preserve">each </w:t>
      </w:r>
      <w:r w:rsidR="00E46DDA" w:rsidRPr="00215EB7">
        <w:rPr>
          <w:rFonts w:eastAsia="Times New Roman"/>
          <w:sz w:val="18"/>
          <w:szCs w:val="18"/>
        </w:rPr>
        <w:t xml:space="preserve">month will occur during the first week of </w:t>
      </w:r>
      <w:r w:rsidR="00A96536" w:rsidRPr="00215EB7">
        <w:rPr>
          <w:rFonts w:eastAsia="Times New Roman"/>
          <w:sz w:val="18"/>
          <w:szCs w:val="18"/>
        </w:rPr>
        <w:t>the</w:t>
      </w:r>
      <w:r w:rsidR="00E46DDA" w:rsidRPr="00215EB7">
        <w:rPr>
          <w:rFonts w:eastAsia="Times New Roman"/>
          <w:sz w:val="18"/>
          <w:szCs w:val="18"/>
        </w:rPr>
        <w:t xml:space="preserve"> month. In the event </w:t>
      </w:r>
      <w:r w:rsidR="00A96536" w:rsidRPr="00215EB7">
        <w:rPr>
          <w:rFonts w:eastAsia="Times New Roman"/>
          <w:sz w:val="18"/>
          <w:szCs w:val="18"/>
        </w:rPr>
        <w:t xml:space="preserve">that </w:t>
      </w:r>
      <w:r w:rsidR="00E46DDA" w:rsidRPr="00215EB7">
        <w:rPr>
          <w:rFonts w:eastAsia="Times New Roman"/>
          <w:sz w:val="18"/>
          <w:szCs w:val="18"/>
        </w:rPr>
        <w:t xml:space="preserve">the account has insufficient funds twice in a 12 month period, the account will be deemed in default and the remaining balance </w:t>
      </w:r>
      <w:r w:rsidR="00A96536" w:rsidRPr="00215EB7">
        <w:rPr>
          <w:rFonts w:eastAsia="Times New Roman"/>
          <w:sz w:val="18"/>
          <w:szCs w:val="18"/>
        </w:rPr>
        <w:t>will become</w:t>
      </w:r>
      <w:r w:rsidR="00E46DDA" w:rsidRPr="00215EB7">
        <w:rPr>
          <w:rFonts w:eastAsia="Times New Roman"/>
          <w:sz w:val="18"/>
          <w:szCs w:val="18"/>
        </w:rPr>
        <w:t xml:space="preserve"> due immediately. Annual membership fee is guaranteed for the first 12 months. Renewal will occur every 12 months automatically on the anniversary date at the published rate schedule available on the Chamber’s website. This authorization shall remain in full force and effect until CHAMBER receives 30-day written notification from member of its termination. If the termination occurs before 12 payments have been completed, the remaining balance </w:t>
      </w:r>
      <w:r w:rsidRPr="00215EB7">
        <w:rPr>
          <w:rFonts w:eastAsia="Times New Roman"/>
          <w:sz w:val="18"/>
          <w:szCs w:val="18"/>
        </w:rPr>
        <w:t>will become</w:t>
      </w:r>
      <w:r w:rsidR="00E46DDA" w:rsidRPr="00215EB7">
        <w:rPr>
          <w:rFonts w:eastAsia="Times New Roman"/>
          <w:sz w:val="18"/>
          <w:szCs w:val="18"/>
        </w:rPr>
        <w:t xml:space="preserve"> due immediately. </w:t>
      </w:r>
      <w:r w:rsidR="00A96536" w:rsidRPr="00215EB7">
        <w:rPr>
          <w:rFonts w:eastAsia="Times New Roman"/>
          <w:sz w:val="18"/>
          <w:szCs w:val="18"/>
        </w:rPr>
        <w:t>Nonpayment</w:t>
      </w:r>
      <w:r w:rsidRPr="00215EB7">
        <w:rPr>
          <w:rFonts w:eastAsia="Times New Roman"/>
          <w:sz w:val="18"/>
          <w:szCs w:val="18"/>
        </w:rPr>
        <w:t xml:space="preserve"> will subject membership to termination</w:t>
      </w:r>
      <w:r w:rsidR="00E46DDA" w:rsidRPr="00215EB7">
        <w:rPr>
          <w:rFonts w:eastAsia="Times New Roman"/>
          <w:sz w:val="18"/>
          <w:szCs w:val="18"/>
        </w:rPr>
        <w:t>.</w:t>
      </w:r>
      <w:r w:rsidRPr="00215EB7">
        <w:rPr>
          <w:rFonts w:eastAsia="Times New Roman"/>
          <w:sz w:val="18"/>
          <w:szCs w:val="18"/>
        </w:rPr>
        <w:t xml:space="preserve"> Applicant </w:t>
      </w:r>
      <w:r w:rsidR="00E46DDA" w:rsidRPr="00215EB7">
        <w:rPr>
          <w:rFonts w:eastAsia="Times New Roman"/>
          <w:sz w:val="18"/>
          <w:szCs w:val="18"/>
        </w:rPr>
        <w:t>further authorize</w:t>
      </w:r>
      <w:r w:rsidRPr="00215EB7">
        <w:rPr>
          <w:rFonts w:eastAsia="Times New Roman"/>
          <w:sz w:val="18"/>
          <w:szCs w:val="18"/>
        </w:rPr>
        <w:t>s</w:t>
      </w:r>
      <w:r w:rsidR="00E46DDA" w:rsidRPr="00215EB7">
        <w:rPr>
          <w:rFonts w:eastAsia="Times New Roman"/>
          <w:sz w:val="18"/>
          <w:szCs w:val="18"/>
        </w:rPr>
        <w:t xml:space="preserve"> the CHAMBER to debit </w:t>
      </w:r>
      <w:r w:rsidRPr="00215EB7">
        <w:rPr>
          <w:rFonts w:eastAsia="Times New Roman"/>
          <w:sz w:val="18"/>
          <w:szCs w:val="18"/>
        </w:rPr>
        <w:t>the</w:t>
      </w:r>
      <w:r w:rsidR="00E46DDA" w:rsidRPr="00215EB7">
        <w:rPr>
          <w:rFonts w:eastAsia="Times New Roman"/>
          <w:sz w:val="18"/>
          <w:szCs w:val="18"/>
        </w:rPr>
        <w:t xml:space="preserve"> DESIGNATED ACCOUNT for any fees incurred by or charged to the CHAMBER. The Chamber, in any action or proceeding to enforce the terms of this agreement</w:t>
      </w:r>
      <w:r w:rsidR="0044670F" w:rsidRPr="00215EB7">
        <w:rPr>
          <w:rFonts w:eastAsia="Times New Roman"/>
          <w:sz w:val="18"/>
          <w:szCs w:val="18"/>
        </w:rPr>
        <w:t xml:space="preserve">, </w:t>
      </w:r>
      <w:r w:rsidR="00E46DDA" w:rsidRPr="00215EB7">
        <w:rPr>
          <w:rFonts w:eastAsia="Times New Roman"/>
          <w:sz w:val="18"/>
          <w:szCs w:val="18"/>
        </w:rPr>
        <w:t>shall be entitled to an award of reasonable attorney’s fees and costs incurred.</w:t>
      </w:r>
    </w:p>
    <w:p w:rsidR="00E46DDA" w:rsidRPr="00215EB7" w:rsidRDefault="00E46DDA" w:rsidP="00491C97">
      <w:pPr>
        <w:ind w:left="252"/>
        <w:rPr>
          <w:sz w:val="20"/>
          <w:szCs w:val="20"/>
        </w:rPr>
      </w:pPr>
    </w:p>
    <w:p w:rsidR="006142F5" w:rsidRPr="00215EB7" w:rsidRDefault="006142F5" w:rsidP="00491C97">
      <w:pPr>
        <w:ind w:left="252"/>
        <w:rPr>
          <w:sz w:val="20"/>
          <w:szCs w:val="20"/>
        </w:rPr>
      </w:pPr>
    </w:p>
    <w:p w:rsidR="00FB0DA5" w:rsidRPr="00215EB7" w:rsidRDefault="00491C97" w:rsidP="00215EB7">
      <w:pPr>
        <w:ind w:left="360"/>
        <w:rPr>
          <w:sz w:val="20"/>
          <w:szCs w:val="20"/>
        </w:rPr>
      </w:pPr>
      <w:r w:rsidRPr="00215EB7">
        <w:rPr>
          <w:sz w:val="20"/>
          <w:szCs w:val="20"/>
        </w:rPr>
        <w:t xml:space="preserve">Should you have any questions, </w:t>
      </w:r>
      <w:r w:rsidR="00D01A74">
        <w:rPr>
          <w:sz w:val="20"/>
          <w:szCs w:val="20"/>
        </w:rPr>
        <w:t xml:space="preserve">please </w:t>
      </w:r>
      <w:bookmarkStart w:id="0" w:name="_GoBack"/>
      <w:bookmarkEnd w:id="0"/>
      <w:r w:rsidRPr="00215EB7">
        <w:rPr>
          <w:sz w:val="20"/>
          <w:szCs w:val="20"/>
        </w:rPr>
        <w:t xml:space="preserve">contact </w:t>
      </w:r>
      <w:hyperlink r:id="rId5" w:history="1">
        <w:r w:rsidR="00D01A74">
          <w:rPr>
            <w:rStyle w:val="Hyperlink"/>
            <w:color w:val="5D911F"/>
            <w:sz w:val="20"/>
            <w:szCs w:val="20"/>
            <w:u w:val="none"/>
          </w:rPr>
          <w:t>Abby Woolf</w:t>
        </w:r>
      </w:hyperlink>
      <w:r w:rsidRPr="00215EB7">
        <w:rPr>
          <w:sz w:val="20"/>
          <w:szCs w:val="20"/>
        </w:rPr>
        <w:t xml:space="preserve">, </w:t>
      </w:r>
      <w:r w:rsidR="00D01A74">
        <w:rPr>
          <w:sz w:val="20"/>
          <w:szCs w:val="20"/>
        </w:rPr>
        <w:t>Director of Membership</w:t>
      </w:r>
      <w:r w:rsidRPr="00215EB7">
        <w:rPr>
          <w:sz w:val="20"/>
          <w:szCs w:val="20"/>
        </w:rPr>
        <w:t xml:space="preserve"> at 610.898.77</w:t>
      </w:r>
      <w:r w:rsidR="003A49E0">
        <w:rPr>
          <w:sz w:val="20"/>
          <w:szCs w:val="20"/>
        </w:rPr>
        <w:t>78</w:t>
      </w:r>
      <w:r w:rsidRPr="00215EB7">
        <w:rPr>
          <w:sz w:val="20"/>
          <w:szCs w:val="20"/>
        </w:rPr>
        <w:t>.</w:t>
      </w:r>
    </w:p>
    <w:sectPr w:rsidR="00FB0DA5" w:rsidRPr="00215EB7" w:rsidSect="00E2409E">
      <w:pgSz w:w="12240" w:h="15840"/>
      <w:pgMar w:top="12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85"/>
    <w:rsid w:val="001309C4"/>
    <w:rsid w:val="00144504"/>
    <w:rsid w:val="00196B07"/>
    <w:rsid w:val="001F64F8"/>
    <w:rsid w:val="00215EB7"/>
    <w:rsid w:val="0023002D"/>
    <w:rsid w:val="002E4756"/>
    <w:rsid w:val="00344368"/>
    <w:rsid w:val="0035776B"/>
    <w:rsid w:val="003A49E0"/>
    <w:rsid w:val="0044670F"/>
    <w:rsid w:val="00491C97"/>
    <w:rsid w:val="004C0F72"/>
    <w:rsid w:val="004D2518"/>
    <w:rsid w:val="00524E33"/>
    <w:rsid w:val="0057422B"/>
    <w:rsid w:val="005D131F"/>
    <w:rsid w:val="00606F8F"/>
    <w:rsid w:val="006142F5"/>
    <w:rsid w:val="006E177B"/>
    <w:rsid w:val="00781421"/>
    <w:rsid w:val="00815A5F"/>
    <w:rsid w:val="00861602"/>
    <w:rsid w:val="009C2394"/>
    <w:rsid w:val="009D02E9"/>
    <w:rsid w:val="009F656E"/>
    <w:rsid w:val="00A96536"/>
    <w:rsid w:val="00A97189"/>
    <w:rsid w:val="00A9766C"/>
    <w:rsid w:val="00B03C82"/>
    <w:rsid w:val="00B03EB9"/>
    <w:rsid w:val="00BF4199"/>
    <w:rsid w:val="00BF4614"/>
    <w:rsid w:val="00C1032F"/>
    <w:rsid w:val="00CD5185"/>
    <w:rsid w:val="00D01A74"/>
    <w:rsid w:val="00DC3D2E"/>
    <w:rsid w:val="00E20968"/>
    <w:rsid w:val="00E2409E"/>
    <w:rsid w:val="00E32D20"/>
    <w:rsid w:val="00E46DDA"/>
    <w:rsid w:val="00EE6CFF"/>
    <w:rsid w:val="00F11382"/>
    <w:rsid w:val="00F37168"/>
    <w:rsid w:val="00F4198D"/>
    <w:rsid w:val="00FB0DA5"/>
    <w:rsid w:val="00FC08C7"/>
    <w:rsid w:val="00FF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strokecolor="#6dab24"/>
    </o:shapedefaults>
    <o:shapelayout v:ext="edit">
      <o:idmap v:ext="edit" data="1"/>
    </o:shapelayout>
  </w:shapeDefaults>
  <w:decimalSymbol w:val="."/>
  <w:listSeparator w:val=","/>
  <w15:docId w15:val="{A5AC9D7C-2C6A-49F2-AE2D-7EBE0880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04"/>
    <w:rPr>
      <w:sz w:val="22"/>
      <w:szCs w:val="22"/>
    </w:rPr>
  </w:style>
  <w:style w:type="paragraph" w:styleId="Heading1">
    <w:name w:val="heading 1"/>
    <w:basedOn w:val="Normal"/>
    <w:link w:val="Heading1Char"/>
    <w:uiPriority w:val="9"/>
    <w:qFormat/>
    <w:rsid w:val="00CD51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D51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382"/>
    <w:rPr>
      <w:rFonts w:ascii="Tahoma" w:hAnsi="Tahoma" w:cs="Tahoma"/>
      <w:sz w:val="16"/>
      <w:szCs w:val="16"/>
    </w:rPr>
  </w:style>
  <w:style w:type="character" w:customStyle="1" w:styleId="BalloonTextChar">
    <w:name w:val="Balloon Text Char"/>
    <w:link w:val="BalloonText"/>
    <w:uiPriority w:val="99"/>
    <w:semiHidden/>
    <w:rsid w:val="00F11382"/>
    <w:rPr>
      <w:rFonts w:ascii="Tahoma" w:hAnsi="Tahoma" w:cs="Tahoma"/>
      <w:sz w:val="16"/>
      <w:szCs w:val="16"/>
    </w:rPr>
  </w:style>
  <w:style w:type="character" w:customStyle="1" w:styleId="Heading1Char">
    <w:name w:val="Heading 1 Char"/>
    <w:link w:val="Heading1"/>
    <w:uiPriority w:val="9"/>
    <w:rsid w:val="00CD5185"/>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CD5185"/>
    <w:rPr>
      <w:rFonts w:ascii="Times New Roman" w:eastAsia="Times New Roman" w:hAnsi="Times New Roman" w:cs="Times New Roman"/>
      <w:b/>
      <w:bCs/>
      <w:sz w:val="27"/>
      <w:szCs w:val="27"/>
    </w:rPr>
  </w:style>
  <w:style w:type="character" w:customStyle="1" w:styleId="blu">
    <w:name w:val="blu"/>
    <w:rsid w:val="00CD5185"/>
  </w:style>
  <w:style w:type="character" w:customStyle="1" w:styleId="grn">
    <w:name w:val="grn"/>
    <w:rsid w:val="00CD5185"/>
  </w:style>
  <w:style w:type="paragraph" w:styleId="NormalWeb">
    <w:name w:val="Normal (Web)"/>
    <w:basedOn w:val="Normal"/>
    <w:uiPriority w:val="99"/>
    <w:semiHidden/>
    <w:unhideWhenUsed/>
    <w:rsid w:val="00CD5185"/>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491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5446">
      <w:bodyDiv w:val="1"/>
      <w:marLeft w:val="0"/>
      <w:marRight w:val="0"/>
      <w:marTop w:val="0"/>
      <w:marBottom w:val="0"/>
      <w:divBdr>
        <w:top w:val="none" w:sz="0" w:space="0" w:color="auto"/>
        <w:left w:val="none" w:sz="0" w:space="0" w:color="auto"/>
        <w:bottom w:val="none" w:sz="0" w:space="0" w:color="auto"/>
        <w:right w:val="none" w:sz="0" w:space="0" w:color="auto"/>
      </w:divBdr>
      <w:divsChild>
        <w:div w:id="142041437">
          <w:marLeft w:val="0"/>
          <w:marRight w:val="0"/>
          <w:marTop w:val="0"/>
          <w:marBottom w:val="0"/>
          <w:divBdr>
            <w:top w:val="none" w:sz="0" w:space="0" w:color="auto"/>
            <w:left w:val="none" w:sz="0" w:space="0" w:color="auto"/>
            <w:bottom w:val="none" w:sz="0" w:space="0" w:color="auto"/>
            <w:right w:val="none" w:sz="0" w:space="0" w:color="auto"/>
          </w:divBdr>
        </w:div>
        <w:div w:id="1332610739">
          <w:marLeft w:val="0"/>
          <w:marRight w:val="0"/>
          <w:marTop w:val="0"/>
          <w:marBottom w:val="0"/>
          <w:divBdr>
            <w:top w:val="none" w:sz="0" w:space="0" w:color="auto"/>
            <w:left w:val="none" w:sz="0" w:space="0" w:color="auto"/>
            <w:bottom w:val="none" w:sz="0" w:space="0" w:color="auto"/>
            <w:right w:val="none" w:sz="0" w:space="0" w:color="auto"/>
          </w:divBdr>
        </w:div>
        <w:div w:id="99494774">
          <w:marLeft w:val="0"/>
          <w:marRight w:val="0"/>
          <w:marTop w:val="0"/>
          <w:marBottom w:val="0"/>
          <w:divBdr>
            <w:top w:val="none" w:sz="0" w:space="0" w:color="auto"/>
            <w:left w:val="none" w:sz="0" w:space="0" w:color="auto"/>
            <w:bottom w:val="none" w:sz="0" w:space="0" w:color="auto"/>
            <w:right w:val="none" w:sz="0" w:space="0" w:color="auto"/>
          </w:divBdr>
        </w:div>
        <w:div w:id="1559900949">
          <w:marLeft w:val="0"/>
          <w:marRight w:val="0"/>
          <w:marTop w:val="0"/>
          <w:marBottom w:val="0"/>
          <w:divBdr>
            <w:top w:val="none" w:sz="0" w:space="0" w:color="auto"/>
            <w:left w:val="none" w:sz="0" w:space="0" w:color="auto"/>
            <w:bottom w:val="none" w:sz="0" w:space="0" w:color="auto"/>
            <w:right w:val="none" w:sz="0" w:space="0" w:color="auto"/>
          </w:divBdr>
        </w:div>
        <w:div w:id="1177841071">
          <w:marLeft w:val="0"/>
          <w:marRight w:val="0"/>
          <w:marTop w:val="0"/>
          <w:marBottom w:val="0"/>
          <w:divBdr>
            <w:top w:val="none" w:sz="0" w:space="0" w:color="auto"/>
            <w:left w:val="none" w:sz="0" w:space="0" w:color="auto"/>
            <w:bottom w:val="none" w:sz="0" w:space="0" w:color="auto"/>
            <w:right w:val="none" w:sz="0" w:space="0" w:color="auto"/>
          </w:divBdr>
        </w:div>
        <w:div w:id="1842967576">
          <w:marLeft w:val="0"/>
          <w:marRight w:val="0"/>
          <w:marTop w:val="0"/>
          <w:marBottom w:val="0"/>
          <w:divBdr>
            <w:top w:val="none" w:sz="0" w:space="0" w:color="auto"/>
            <w:left w:val="none" w:sz="0" w:space="0" w:color="auto"/>
            <w:bottom w:val="none" w:sz="0" w:space="0" w:color="auto"/>
            <w:right w:val="none" w:sz="0" w:space="0" w:color="auto"/>
          </w:divBdr>
        </w:div>
        <w:div w:id="1757049128">
          <w:marLeft w:val="0"/>
          <w:marRight w:val="0"/>
          <w:marTop w:val="0"/>
          <w:marBottom w:val="0"/>
          <w:divBdr>
            <w:top w:val="none" w:sz="0" w:space="0" w:color="auto"/>
            <w:left w:val="none" w:sz="0" w:space="0" w:color="auto"/>
            <w:bottom w:val="none" w:sz="0" w:space="0" w:color="auto"/>
            <w:right w:val="none" w:sz="0" w:space="0" w:color="auto"/>
          </w:divBdr>
        </w:div>
        <w:div w:id="952174087">
          <w:marLeft w:val="0"/>
          <w:marRight w:val="0"/>
          <w:marTop w:val="0"/>
          <w:marBottom w:val="0"/>
          <w:divBdr>
            <w:top w:val="none" w:sz="0" w:space="0" w:color="auto"/>
            <w:left w:val="none" w:sz="0" w:space="0" w:color="auto"/>
            <w:bottom w:val="none" w:sz="0" w:space="0" w:color="auto"/>
            <w:right w:val="none" w:sz="0" w:space="0" w:color="auto"/>
          </w:divBdr>
        </w:div>
        <w:div w:id="894896042">
          <w:marLeft w:val="0"/>
          <w:marRight w:val="0"/>
          <w:marTop w:val="0"/>
          <w:marBottom w:val="0"/>
          <w:divBdr>
            <w:top w:val="none" w:sz="0" w:space="0" w:color="auto"/>
            <w:left w:val="none" w:sz="0" w:space="0" w:color="auto"/>
            <w:bottom w:val="none" w:sz="0" w:space="0" w:color="auto"/>
            <w:right w:val="none" w:sz="0" w:space="0" w:color="auto"/>
          </w:divBdr>
        </w:div>
        <w:div w:id="534388761">
          <w:marLeft w:val="0"/>
          <w:marRight w:val="0"/>
          <w:marTop w:val="0"/>
          <w:marBottom w:val="0"/>
          <w:divBdr>
            <w:top w:val="none" w:sz="0" w:space="0" w:color="auto"/>
            <w:left w:val="none" w:sz="0" w:space="0" w:color="auto"/>
            <w:bottom w:val="none" w:sz="0" w:space="0" w:color="auto"/>
            <w:right w:val="none" w:sz="0" w:space="0" w:color="auto"/>
          </w:divBdr>
        </w:div>
        <w:div w:id="1871259244">
          <w:marLeft w:val="0"/>
          <w:marRight w:val="0"/>
          <w:marTop w:val="0"/>
          <w:marBottom w:val="0"/>
          <w:divBdr>
            <w:top w:val="none" w:sz="0" w:space="0" w:color="auto"/>
            <w:left w:val="none" w:sz="0" w:space="0" w:color="auto"/>
            <w:bottom w:val="none" w:sz="0" w:space="0" w:color="auto"/>
            <w:right w:val="none" w:sz="0" w:space="0" w:color="auto"/>
          </w:divBdr>
        </w:div>
        <w:div w:id="360133644">
          <w:marLeft w:val="0"/>
          <w:marRight w:val="0"/>
          <w:marTop w:val="0"/>
          <w:marBottom w:val="0"/>
          <w:divBdr>
            <w:top w:val="none" w:sz="0" w:space="0" w:color="auto"/>
            <w:left w:val="none" w:sz="0" w:space="0" w:color="auto"/>
            <w:bottom w:val="none" w:sz="0" w:space="0" w:color="auto"/>
            <w:right w:val="none" w:sz="0" w:space="0" w:color="auto"/>
          </w:divBdr>
        </w:div>
        <w:div w:id="1083258624">
          <w:marLeft w:val="0"/>
          <w:marRight w:val="0"/>
          <w:marTop w:val="0"/>
          <w:marBottom w:val="0"/>
          <w:divBdr>
            <w:top w:val="none" w:sz="0" w:space="0" w:color="auto"/>
            <w:left w:val="none" w:sz="0" w:space="0" w:color="auto"/>
            <w:bottom w:val="none" w:sz="0" w:space="0" w:color="auto"/>
            <w:right w:val="none" w:sz="0" w:space="0" w:color="auto"/>
          </w:divBdr>
        </w:div>
        <w:div w:id="195436018">
          <w:marLeft w:val="0"/>
          <w:marRight w:val="0"/>
          <w:marTop w:val="0"/>
          <w:marBottom w:val="0"/>
          <w:divBdr>
            <w:top w:val="none" w:sz="0" w:space="0" w:color="auto"/>
            <w:left w:val="none" w:sz="0" w:space="0" w:color="auto"/>
            <w:bottom w:val="none" w:sz="0" w:space="0" w:color="auto"/>
            <w:right w:val="none" w:sz="0" w:space="0" w:color="auto"/>
          </w:divBdr>
        </w:div>
        <w:div w:id="1317683032">
          <w:marLeft w:val="0"/>
          <w:marRight w:val="0"/>
          <w:marTop w:val="0"/>
          <w:marBottom w:val="0"/>
          <w:divBdr>
            <w:top w:val="none" w:sz="0" w:space="0" w:color="auto"/>
            <w:left w:val="none" w:sz="0" w:space="0" w:color="auto"/>
            <w:bottom w:val="none" w:sz="0" w:space="0" w:color="auto"/>
            <w:right w:val="none" w:sz="0" w:space="0" w:color="auto"/>
          </w:divBdr>
        </w:div>
        <w:div w:id="1041979588">
          <w:marLeft w:val="0"/>
          <w:marRight w:val="0"/>
          <w:marTop w:val="0"/>
          <w:marBottom w:val="0"/>
          <w:divBdr>
            <w:top w:val="none" w:sz="0" w:space="0" w:color="auto"/>
            <w:left w:val="none" w:sz="0" w:space="0" w:color="auto"/>
            <w:bottom w:val="none" w:sz="0" w:space="0" w:color="auto"/>
            <w:right w:val="none" w:sz="0" w:space="0" w:color="auto"/>
          </w:divBdr>
        </w:div>
        <w:div w:id="83887917">
          <w:marLeft w:val="0"/>
          <w:marRight w:val="0"/>
          <w:marTop w:val="0"/>
          <w:marBottom w:val="0"/>
          <w:divBdr>
            <w:top w:val="none" w:sz="0" w:space="0" w:color="auto"/>
            <w:left w:val="none" w:sz="0" w:space="0" w:color="auto"/>
            <w:bottom w:val="none" w:sz="0" w:space="0" w:color="auto"/>
            <w:right w:val="none" w:sz="0" w:space="0" w:color="auto"/>
          </w:divBdr>
        </w:div>
        <w:div w:id="1421172902">
          <w:marLeft w:val="0"/>
          <w:marRight w:val="0"/>
          <w:marTop w:val="0"/>
          <w:marBottom w:val="0"/>
          <w:divBdr>
            <w:top w:val="none" w:sz="0" w:space="0" w:color="auto"/>
            <w:left w:val="none" w:sz="0" w:space="0" w:color="auto"/>
            <w:bottom w:val="none" w:sz="0" w:space="0" w:color="auto"/>
            <w:right w:val="none" w:sz="0" w:space="0" w:color="auto"/>
          </w:divBdr>
        </w:div>
        <w:div w:id="1798644964">
          <w:marLeft w:val="0"/>
          <w:marRight w:val="0"/>
          <w:marTop w:val="0"/>
          <w:marBottom w:val="0"/>
          <w:divBdr>
            <w:top w:val="none" w:sz="0" w:space="0" w:color="auto"/>
            <w:left w:val="none" w:sz="0" w:space="0" w:color="auto"/>
            <w:bottom w:val="none" w:sz="0" w:space="0" w:color="auto"/>
            <w:right w:val="none" w:sz="0" w:space="0" w:color="auto"/>
          </w:divBdr>
        </w:div>
        <w:div w:id="1303923168">
          <w:marLeft w:val="0"/>
          <w:marRight w:val="0"/>
          <w:marTop w:val="0"/>
          <w:marBottom w:val="0"/>
          <w:divBdr>
            <w:top w:val="none" w:sz="0" w:space="0" w:color="auto"/>
            <w:left w:val="none" w:sz="0" w:space="0" w:color="auto"/>
            <w:bottom w:val="none" w:sz="0" w:space="0" w:color="auto"/>
            <w:right w:val="none" w:sz="0" w:space="0" w:color="auto"/>
          </w:divBdr>
        </w:div>
        <w:div w:id="1191147630">
          <w:marLeft w:val="0"/>
          <w:marRight w:val="0"/>
          <w:marTop w:val="0"/>
          <w:marBottom w:val="0"/>
          <w:divBdr>
            <w:top w:val="none" w:sz="0" w:space="0" w:color="auto"/>
            <w:left w:val="none" w:sz="0" w:space="0" w:color="auto"/>
            <w:bottom w:val="none" w:sz="0" w:space="0" w:color="auto"/>
            <w:right w:val="none" w:sz="0" w:space="0" w:color="auto"/>
          </w:divBdr>
        </w:div>
        <w:div w:id="1022825252">
          <w:marLeft w:val="0"/>
          <w:marRight w:val="0"/>
          <w:marTop w:val="0"/>
          <w:marBottom w:val="0"/>
          <w:divBdr>
            <w:top w:val="none" w:sz="0" w:space="0" w:color="auto"/>
            <w:left w:val="none" w:sz="0" w:space="0" w:color="auto"/>
            <w:bottom w:val="none" w:sz="0" w:space="0" w:color="auto"/>
            <w:right w:val="none" w:sz="0" w:space="0" w:color="auto"/>
          </w:divBdr>
        </w:div>
        <w:div w:id="1435513763">
          <w:marLeft w:val="0"/>
          <w:marRight w:val="0"/>
          <w:marTop w:val="0"/>
          <w:marBottom w:val="0"/>
          <w:divBdr>
            <w:top w:val="none" w:sz="0" w:space="0" w:color="auto"/>
            <w:left w:val="none" w:sz="0" w:space="0" w:color="auto"/>
            <w:bottom w:val="none" w:sz="0" w:space="0" w:color="auto"/>
            <w:right w:val="none" w:sz="0" w:space="0" w:color="auto"/>
          </w:divBdr>
        </w:div>
        <w:div w:id="225141993">
          <w:marLeft w:val="0"/>
          <w:marRight w:val="0"/>
          <w:marTop w:val="0"/>
          <w:marBottom w:val="0"/>
          <w:divBdr>
            <w:top w:val="none" w:sz="0" w:space="0" w:color="auto"/>
            <w:left w:val="none" w:sz="0" w:space="0" w:color="auto"/>
            <w:bottom w:val="none" w:sz="0" w:space="0" w:color="auto"/>
            <w:right w:val="none" w:sz="0" w:space="0" w:color="auto"/>
          </w:divBdr>
        </w:div>
        <w:div w:id="1842156728">
          <w:marLeft w:val="0"/>
          <w:marRight w:val="0"/>
          <w:marTop w:val="0"/>
          <w:marBottom w:val="0"/>
          <w:divBdr>
            <w:top w:val="none" w:sz="0" w:space="0" w:color="auto"/>
            <w:left w:val="none" w:sz="0" w:space="0" w:color="auto"/>
            <w:bottom w:val="none" w:sz="0" w:space="0" w:color="auto"/>
            <w:right w:val="none" w:sz="0" w:space="0" w:color="auto"/>
          </w:divBdr>
        </w:div>
        <w:div w:id="1738014841">
          <w:marLeft w:val="0"/>
          <w:marRight w:val="0"/>
          <w:marTop w:val="0"/>
          <w:marBottom w:val="0"/>
          <w:divBdr>
            <w:top w:val="none" w:sz="0" w:space="0" w:color="auto"/>
            <w:left w:val="none" w:sz="0" w:space="0" w:color="auto"/>
            <w:bottom w:val="none" w:sz="0" w:space="0" w:color="auto"/>
            <w:right w:val="none" w:sz="0" w:space="0" w:color="auto"/>
          </w:divBdr>
        </w:div>
        <w:div w:id="385688482">
          <w:marLeft w:val="0"/>
          <w:marRight w:val="0"/>
          <w:marTop w:val="0"/>
          <w:marBottom w:val="0"/>
          <w:divBdr>
            <w:top w:val="none" w:sz="0" w:space="0" w:color="auto"/>
            <w:left w:val="none" w:sz="0" w:space="0" w:color="auto"/>
            <w:bottom w:val="none" w:sz="0" w:space="0" w:color="auto"/>
            <w:right w:val="none" w:sz="0" w:space="0" w:color="auto"/>
          </w:divBdr>
        </w:div>
      </w:divsChild>
    </w:div>
    <w:div w:id="863640235">
      <w:bodyDiv w:val="1"/>
      <w:marLeft w:val="0"/>
      <w:marRight w:val="0"/>
      <w:marTop w:val="0"/>
      <w:marBottom w:val="0"/>
      <w:divBdr>
        <w:top w:val="none" w:sz="0" w:space="0" w:color="auto"/>
        <w:left w:val="none" w:sz="0" w:space="0" w:color="auto"/>
        <w:bottom w:val="none" w:sz="0" w:space="0" w:color="auto"/>
        <w:right w:val="none" w:sz="0" w:space="0" w:color="auto"/>
      </w:divBdr>
      <w:divsChild>
        <w:div w:id="13168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oolf@greaterreadingchamber.org?subject=Membership%20Dues"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cann\AppData\Roaming\Microsoft\Templates\-%20LH%20w%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LH w address.dotx</Template>
  <TotalTime>17</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McCann</dc:creator>
  <cp:lastModifiedBy>Teresa McCann</cp:lastModifiedBy>
  <cp:revision>3</cp:revision>
  <dcterms:created xsi:type="dcterms:W3CDTF">2015-07-01T14:13:00Z</dcterms:created>
  <dcterms:modified xsi:type="dcterms:W3CDTF">2015-07-01T14:29:00Z</dcterms:modified>
</cp:coreProperties>
</file>